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B580" w14:textId="77777777" w:rsidR="00703206" w:rsidRPr="001C4BAD" w:rsidRDefault="00703206" w:rsidP="00703206">
      <w:pPr>
        <w:jc w:val="center"/>
        <w:rPr>
          <w:i/>
          <w:snapToGrid w:val="0"/>
          <w:sz w:val="16"/>
          <w:lang w:val="en-GB"/>
        </w:rPr>
      </w:pPr>
    </w:p>
    <w:p w14:paraId="4586DD58" w14:textId="481E9936" w:rsidR="00703206" w:rsidRPr="001C4BAD" w:rsidRDefault="001C4BAD" w:rsidP="00703206">
      <w:pPr>
        <w:spacing w:after="240"/>
        <w:jc w:val="center"/>
        <w:rPr>
          <w:caps/>
          <w:snapToGrid w:val="0"/>
          <w:sz w:val="40"/>
          <w:szCs w:val="32"/>
          <w:lang w:val="en-GB"/>
        </w:rPr>
      </w:pPr>
      <w:r w:rsidRPr="001C4BAD">
        <w:rPr>
          <w:snapToGrid w:val="0"/>
          <w:sz w:val="40"/>
          <w:szCs w:val="32"/>
          <w:lang w:val="en-GB"/>
        </w:rPr>
        <w:t>Instructions for writing a</w:t>
      </w:r>
      <w:r w:rsidR="007E4395">
        <w:rPr>
          <w:snapToGrid w:val="0"/>
          <w:sz w:val="40"/>
          <w:szCs w:val="32"/>
          <w:lang w:val="en-GB"/>
        </w:rPr>
        <w:t xml:space="preserve"> 3-page</w:t>
      </w:r>
      <w:r w:rsidRPr="001C4BAD">
        <w:rPr>
          <w:snapToGrid w:val="0"/>
          <w:sz w:val="40"/>
          <w:szCs w:val="32"/>
          <w:lang w:val="en-GB"/>
        </w:rPr>
        <w:t xml:space="preserve"> </w:t>
      </w:r>
      <w:r>
        <w:rPr>
          <w:snapToGrid w:val="0"/>
          <w:sz w:val="40"/>
          <w:szCs w:val="32"/>
          <w:lang w:val="en-GB"/>
        </w:rPr>
        <w:t xml:space="preserve">abstract for the </w:t>
      </w:r>
      <w:r w:rsidR="006F486F" w:rsidRPr="006F486F">
        <w:rPr>
          <w:snapToGrid w:val="0"/>
          <w:sz w:val="40"/>
          <w:szCs w:val="32"/>
          <w:lang w:val="en-GB"/>
        </w:rPr>
        <w:t>International Symposium on Feedstock Recycling of Polymeric Materials (ISFR 2026)</w:t>
      </w:r>
    </w:p>
    <w:p w14:paraId="61E65DBF" w14:textId="282CD040" w:rsidR="00703206" w:rsidRPr="003A161C" w:rsidRDefault="00902A7D" w:rsidP="00703206">
      <w:pPr>
        <w:pStyle w:val="Heading5"/>
        <w:spacing w:after="120"/>
        <w:rPr>
          <w:b w:val="0"/>
          <w:sz w:val="28"/>
          <w:lang w:val="en-GB"/>
        </w:rPr>
      </w:pPr>
      <w:proofErr w:type="spellStart"/>
      <w:r>
        <w:rPr>
          <w:b w:val="0"/>
          <w:snapToGrid w:val="0"/>
          <w:sz w:val="28"/>
          <w:u w:val="single"/>
          <w:lang w:val="en-GB"/>
        </w:rPr>
        <w:t>Fi</w:t>
      </w:r>
      <w:r w:rsidR="00BD5A03">
        <w:rPr>
          <w:b w:val="0"/>
          <w:snapToGrid w:val="0"/>
          <w:sz w:val="28"/>
          <w:u w:val="single"/>
          <w:lang w:val="en-GB"/>
        </w:rPr>
        <w:t>r</w:t>
      </w:r>
      <w:r>
        <w:rPr>
          <w:b w:val="0"/>
          <w:snapToGrid w:val="0"/>
          <w:sz w:val="28"/>
          <w:u w:val="single"/>
          <w:lang w:val="en-GB"/>
        </w:rPr>
        <w:t>stname</w:t>
      </w:r>
      <w:proofErr w:type="spellEnd"/>
      <w:r w:rsidR="00703206" w:rsidRPr="003A161C">
        <w:rPr>
          <w:b w:val="0"/>
          <w:snapToGrid w:val="0"/>
          <w:sz w:val="28"/>
          <w:u w:val="single"/>
          <w:lang w:val="en-GB"/>
        </w:rPr>
        <w:t xml:space="preserve"> </w:t>
      </w:r>
      <w:r w:rsidR="003A161C" w:rsidRPr="003A161C">
        <w:rPr>
          <w:b w:val="0"/>
          <w:snapToGrid w:val="0"/>
          <w:sz w:val="28"/>
          <w:u w:val="single"/>
          <w:lang w:val="en-GB"/>
        </w:rPr>
        <w:t>Firstauthor</w:t>
      </w:r>
      <w:r w:rsidR="00703206" w:rsidRPr="003A161C">
        <w:rPr>
          <w:b w:val="0"/>
          <w:snapToGrid w:val="0"/>
          <w:sz w:val="28"/>
          <w:vertAlign w:val="superscript"/>
          <w:lang w:val="en-GB"/>
        </w:rPr>
        <w:t>1*</w:t>
      </w:r>
      <w:r w:rsidR="00703206" w:rsidRPr="003A161C">
        <w:rPr>
          <w:b w:val="0"/>
          <w:snapToGrid w:val="0"/>
          <w:sz w:val="28"/>
          <w:lang w:val="en-GB"/>
        </w:rPr>
        <w:t xml:space="preserve">, </w:t>
      </w:r>
      <w:proofErr w:type="spellStart"/>
      <w:r w:rsidRPr="00902A7D">
        <w:rPr>
          <w:b w:val="0"/>
          <w:snapToGrid w:val="0"/>
          <w:sz w:val="28"/>
          <w:lang w:val="en-GB"/>
        </w:rPr>
        <w:t>Fi</w:t>
      </w:r>
      <w:r w:rsidR="00BD5A03">
        <w:rPr>
          <w:b w:val="0"/>
          <w:snapToGrid w:val="0"/>
          <w:sz w:val="28"/>
          <w:lang w:val="en-GB"/>
        </w:rPr>
        <w:t>r</w:t>
      </w:r>
      <w:r w:rsidRPr="00902A7D">
        <w:rPr>
          <w:b w:val="0"/>
          <w:snapToGrid w:val="0"/>
          <w:sz w:val="28"/>
          <w:lang w:val="en-GB"/>
        </w:rPr>
        <w:t>stname</w:t>
      </w:r>
      <w:proofErr w:type="spellEnd"/>
      <w:r w:rsidR="00703206" w:rsidRPr="003A161C">
        <w:rPr>
          <w:b w:val="0"/>
          <w:snapToGrid w:val="0"/>
          <w:sz w:val="28"/>
          <w:lang w:val="en-GB"/>
        </w:rPr>
        <w:t xml:space="preserve"> </w:t>
      </w:r>
      <w:r w:rsidR="003A161C" w:rsidRPr="003A161C">
        <w:rPr>
          <w:b w:val="0"/>
          <w:snapToGrid w:val="0"/>
          <w:sz w:val="28"/>
          <w:lang w:val="en-GB"/>
        </w:rPr>
        <w:t>Secondauthor</w:t>
      </w:r>
      <w:r w:rsidR="00703206" w:rsidRPr="003A161C">
        <w:rPr>
          <w:b w:val="0"/>
          <w:snapToGrid w:val="0"/>
          <w:sz w:val="28"/>
          <w:vertAlign w:val="superscript"/>
          <w:lang w:val="en-GB"/>
        </w:rPr>
        <w:t>1</w:t>
      </w:r>
      <w:r w:rsidR="00B741D7">
        <w:rPr>
          <w:b w:val="0"/>
          <w:snapToGrid w:val="0"/>
          <w:sz w:val="28"/>
          <w:lang w:val="en-GB"/>
        </w:rPr>
        <w:t xml:space="preserve"> a</w:t>
      </w:r>
      <w:r w:rsidR="00703206" w:rsidRPr="003A161C">
        <w:rPr>
          <w:b w:val="0"/>
          <w:snapToGrid w:val="0"/>
          <w:sz w:val="28"/>
          <w:lang w:val="en-GB"/>
        </w:rPr>
        <w:t xml:space="preserve">nd </w:t>
      </w:r>
      <w:proofErr w:type="spellStart"/>
      <w:r w:rsidRPr="00902A7D">
        <w:rPr>
          <w:b w:val="0"/>
          <w:snapToGrid w:val="0"/>
          <w:sz w:val="28"/>
          <w:lang w:val="en-GB"/>
        </w:rPr>
        <w:t>Fi</w:t>
      </w:r>
      <w:r w:rsidR="00BD5A03">
        <w:rPr>
          <w:b w:val="0"/>
          <w:snapToGrid w:val="0"/>
          <w:sz w:val="28"/>
          <w:lang w:val="en-GB"/>
        </w:rPr>
        <w:t>r</w:t>
      </w:r>
      <w:r w:rsidRPr="00902A7D">
        <w:rPr>
          <w:b w:val="0"/>
          <w:snapToGrid w:val="0"/>
          <w:sz w:val="28"/>
          <w:lang w:val="en-GB"/>
        </w:rPr>
        <w:t>stname</w:t>
      </w:r>
      <w:proofErr w:type="spellEnd"/>
      <w:r w:rsidR="00703206" w:rsidRPr="003A161C">
        <w:rPr>
          <w:b w:val="0"/>
          <w:snapToGrid w:val="0"/>
          <w:sz w:val="28"/>
          <w:lang w:val="en-GB"/>
        </w:rPr>
        <w:t xml:space="preserve"> </w:t>
      </w:r>
      <w:r w:rsidR="003A161C">
        <w:rPr>
          <w:b w:val="0"/>
          <w:snapToGrid w:val="0"/>
          <w:sz w:val="28"/>
          <w:lang w:val="en-GB"/>
        </w:rPr>
        <w:t>Thirdauthor</w:t>
      </w:r>
      <w:r w:rsidR="00F510D4">
        <w:rPr>
          <w:b w:val="0"/>
          <w:snapToGrid w:val="0"/>
          <w:sz w:val="28"/>
          <w:vertAlign w:val="superscript"/>
          <w:lang w:val="en-GB"/>
        </w:rPr>
        <w:t>1</w:t>
      </w:r>
    </w:p>
    <w:p w14:paraId="5DA74DFD" w14:textId="62328A9D" w:rsidR="00703206" w:rsidRPr="00EF4EC6" w:rsidRDefault="00703206" w:rsidP="00703206">
      <w:pPr>
        <w:spacing w:after="120"/>
        <w:jc w:val="center"/>
        <w:rPr>
          <w:snapToGrid w:val="0"/>
          <w:lang w:val="en-US"/>
        </w:rPr>
      </w:pPr>
      <w:r w:rsidRPr="00EF4EC6">
        <w:rPr>
          <w:snapToGrid w:val="0"/>
          <w:lang w:val="en-US"/>
        </w:rPr>
        <w:t>*</w:t>
      </w:r>
      <w:r w:rsidR="003A161C" w:rsidRPr="00EF4EC6">
        <w:rPr>
          <w:snapToGrid w:val="0"/>
          <w:lang w:val="en-US"/>
        </w:rPr>
        <w:t>E-Mail</w:t>
      </w:r>
      <w:r w:rsidR="002067E3" w:rsidRPr="00EF4EC6">
        <w:rPr>
          <w:snapToGrid w:val="0"/>
          <w:lang w:val="en-US"/>
        </w:rPr>
        <w:t xml:space="preserve">: </w:t>
      </w:r>
      <w:r w:rsidR="002665F6" w:rsidRPr="00EF4EC6">
        <w:rPr>
          <w:snapToGrid w:val="0"/>
          <w:lang w:val="en-US"/>
        </w:rPr>
        <w:t>corresponding</w:t>
      </w:r>
      <w:r w:rsidR="002067E3" w:rsidRPr="00EF4EC6">
        <w:rPr>
          <w:snapToGrid w:val="0"/>
          <w:lang w:val="en-US"/>
        </w:rPr>
        <w:t>author@test.edu</w:t>
      </w:r>
    </w:p>
    <w:p w14:paraId="29CA06B8" w14:textId="747183EE" w:rsidR="00703206" w:rsidRPr="005B2408" w:rsidRDefault="00703206" w:rsidP="00F510D4">
      <w:pPr>
        <w:pStyle w:val="Els-Affiliation"/>
        <w:spacing w:after="60"/>
        <w:rPr>
          <w:sz w:val="18"/>
          <w:lang w:val="en-GB"/>
        </w:rPr>
      </w:pPr>
      <w:r w:rsidRPr="00D417A9">
        <w:rPr>
          <w:sz w:val="18"/>
          <w:vertAlign w:val="superscript"/>
          <w:lang w:val="it-IT"/>
        </w:rPr>
        <w:t>1</w:t>
      </w:r>
      <w:r w:rsidRPr="00B741D7">
        <w:rPr>
          <w:sz w:val="18"/>
          <w:lang w:val="en-GB"/>
        </w:rPr>
        <w:t xml:space="preserve"> </w:t>
      </w:r>
      <w:r w:rsidR="006F486F" w:rsidRPr="006F486F">
        <w:rPr>
          <w:sz w:val="18"/>
          <w:lang w:val="en-GB"/>
        </w:rPr>
        <w:t>Institute for Technical Chemistry</w:t>
      </w:r>
      <w:r w:rsidR="006F486F">
        <w:rPr>
          <w:sz w:val="18"/>
          <w:lang w:val="en-GB"/>
        </w:rPr>
        <w:t>,</w:t>
      </w:r>
      <w:r w:rsidR="006F486F" w:rsidRPr="006F486F">
        <w:rPr>
          <w:sz w:val="18"/>
          <w:lang w:val="en-GB"/>
        </w:rPr>
        <w:t>Karlsruhe Institute of Technology</w:t>
      </w:r>
      <w:r w:rsidR="006F486F">
        <w:rPr>
          <w:sz w:val="18"/>
          <w:lang w:val="en-GB"/>
        </w:rPr>
        <w:t xml:space="preserve">, </w:t>
      </w:r>
      <w:r w:rsidR="006F486F" w:rsidRPr="006F486F">
        <w:rPr>
          <w:sz w:val="18"/>
          <w:lang w:val="en-GB"/>
        </w:rPr>
        <w:t>Hermann-von-Helmholtz-Platz 1</w:t>
      </w:r>
      <w:r w:rsidR="006F486F">
        <w:rPr>
          <w:sz w:val="18"/>
          <w:lang w:val="en-GB"/>
        </w:rPr>
        <w:t xml:space="preserve">, </w:t>
      </w:r>
      <w:r w:rsidR="006F486F" w:rsidRPr="006F486F">
        <w:rPr>
          <w:sz w:val="18"/>
          <w:lang w:val="en-GB"/>
        </w:rPr>
        <w:t>76344 Eggenstein-Leopoldshafen</w:t>
      </w:r>
      <w:r w:rsidR="006F486F">
        <w:rPr>
          <w:sz w:val="18"/>
          <w:lang w:val="en-GB"/>
        </w:rPr>
        <w:t xml:space="preserve">, </w:t>
      </w:r>
      <w:r w:rsidR="006F486F" w:rsidRPr="006F486F">
        <w:rPr>
          <w:sz w:val="18"/>
          <w:lang w:val="en-GB"/>
        </w:rPr>
        <w:t>Germany</w:t>
      </w:r>
    </w:p>
    <w:p w14:paraId="46708AB9" w14:textId="77777777" w:rsidR="00703206" w:rsidRPr="00B741D7" w:rsidRDefault="00B741D7" w:rsidP="00703206">
      <w:pPr>
        <w:pStyle w:val="Heading1"/>
        <w:jc w:val="left"/>
        <w:rPr>
          <w:sz w:val="22"/>
          <w:lang w:val="en-GB"/>
        </w:rPr>
      </w:pPr>
      <w:r w:rsidRPr="00B741D7">
        <w:rPr>
          <w:sz w:val="22"/>
          <w:lang w:val="en-GB"/>
        </w:rPr>
        <w:t>General Information</w:t>
      </w:r>
    </w:p>
    <w:p w14:paraId="6686B8CA" w14:textId="58E88302" w:rsidR="00B741D7" w:rsidRPr="00B741D7" w:rsidRDefault="00B741D7" w:rsidP="00703206">
      <w:pPr>
        <w:pStyle w:val="BodyText"/>
        <w:rPr>
          <w:snapToGrid w:val="0"/>
          <w:sz w:val="22"/>
          <w:szCs w:val="22"/>
          <w:lang w:val="en-GB"/>
        </w:rPr>
      </w:pPr>
      <w:r w:rsidRPr="00B741D7">
        <w:rPr>
          <w:snapToGrid w:val="0"/>
          <w:sz w:val="22"/>
          <w:szCs w:val="22"/>
          <w:lang w:val="en-GB"/>
        </w:rPr>
        <w:t>T</w:t>
      </w:r>
      <w:r>
        <w:rPr>
          <w:snapToGrid w:val="0"/>
          <w:sz w:val="22"/>
          <w:szCs w:val="22"/>
          <w:lang w:val="en-GB"/>
        </w:rPr>
        <w:t xml:space="preserve">hank you for </w:t>
      </w:r>
      <w:r w:rsidR="007627FA">
        <w:rPr>
          <w:snapToGrid w:val="0"/>
          <w:sz w:val="22"/>
          <w:szCs w:val="22"/>
          <w:lang w:val="en-GB"/>
        </w:rPr>
        <w:t>your interest in</w:t>
      </w:r>
      <w:r>
        <w:rPr>
          <w:snapToGrid w:val="0"/>
          <w:sz w:val="22"/>
          <w:szCs w:val="22"/>
          <w:lang w:val="en-GB"/>
        </w:rPr>
        <w:t xml:space="preserve"> the </w:t>
      </w:r>
      <w:r w:rsidR="00F510D4" w:rsidRPr="00F510D4">
        <w:rPr>
          <w:snapToGrid w:val="0"/>
          <w:sz w:val="22"/>
          <w:szCs w:val="22"/>
          <w:lang w:val="en-GB"/>
        </w:rPr>
        <w:t>International Symposium on Feedstock Recycling of Polymeric Materials (ISFR 2026)</w:t>
      </w:r>
      <w:r>
        <w:rPr>
          <w:snapToGrid w:val="0"/>
          <w:sz w:val="22"/>
          <w:szCs w:val="22"/>
          <w:lang w:val="en-GB"/>
        </w:rPr>
        <w:t xml:space="preserve">. </w:t>
      </w:r>
      <w:r w:rsidR="007627FA">
        <w:rPr>
          <w:snapToGrid w:val="0"/>
          <w:sz w:val="22"/>
          <w:szCs w:val="22"/>
          <w:lang w:val="en-GB"/>
        </w:rPr>
        <w:t xml:space="preserve">If you </w:t>
      </w:r>
      <w:r w:rsidR="005D5E4C">
        <w:rPr>
          <w:snapToGrid w:val="0"/>
          <w:sz w:val="22"/>
          <w:szCs w:val="22"/>
          <w:lang w:val="en-GB"/>
        </w:rPr>
        <w:t>want</w:t>
      </w:r>
      <w:r w:rsidR="007627FA">
        <w:rPr>
          <w:snapToGrid w:val="0"/>
          <w:sz w:val="22"/>
          <w:szCs w:val="22"/>
          <w:lang w:val="en-GB"/>
        </w:rPr>
        <w:t xml:space="preserve"> to contribute to the </w:t>
      </w:r>
      <w:r w:rsidR="004D2BC7">
        <w:rPr>
          <w:snapToGrid w:val="0"/>
          <w:sz w:val="22"/>
          <w:szCs w:val="22"/>
          <w:lang w:val="en-GB"/>
        </w:rPr>
        <w:t xml:space="preserve">workshop </w:t>
      </w:r>
      <w:r w:rsidR="007627FA">
        <w:rPr>
          <w:snapToGrid w:val="0"/>
          <w:sz w:val="22"/>
          <w:szCs w:val="22"/>
          <w:lang w:val="en-GB"/>
        </w:rPr>
        <w:t>program, please submit a</w:t>
      </w:r>
      <w:r w:rsidR="004D2BC7">
        <w:rPr>
          <w:snapToGrid w:val="0"/>
          <w:sz w:val="22"/>
          <w:szCs w:val="22"/>
          <w:lang w:val="en-GB"/>
        </w:rPr>
        <w:t>n abstract</w:t>
      </w:r>
      <w:r w:rsidR="007E4395">
        <w:rPr>
          <w:snapToGrid w:val="0"/>
          <w:sz w:val="22"/>
          <w:szCs w:val="22"/>
          <w:lang w:val="en-GB"/>
        </w:rPr>
        <w:t xml:space="preserve"> of</w:t>
      </w:r>
      <w:r w:rsidR="007627FA">
        <w:rPr>
          <w:snapToGrid w:val="0"/>
          <w:sz w:val="22"/>
          <w:szCs w:val="22"/>
          <w:lang w:val="en-GB"/>
        </w:rPr>
        <w:t xml:space="preserve"> </w:t>
      </w:r>
      <w:r w:rsidR="00F510D4">
        <w:rPr>
          <w:snapToGrid w:val="0"/>
          <w:sz w:val="22"/>
          <w:szCs w:val="22"/>
          <w:lang w:val="en-GB"/>
        </w:rPr>
        <w:t xml:space="preserve">max. </w:t>
      </w:r>
      <w:r w:rsidR="007627FA">
        <w:rPr>
          <w:snapToGrid w:val="0"/>
          <w:sz w:val="22"/>
          <w:szCs w:val="22"/>
          <w:lang w:val="en-GB"/>
        </w:rPr>
        <w:t xml:space="preserve">3 pages via </w:t>
      </w:r>
      <w:r w:rsidR="00F510D4">
        <w:rPr>
          <w:snapToGrid w:val="0"/>
          <w:sz w:val="22"/>
          <w:szCs w:val="22"/>
          <w:lang w:val="en-GB"/>
        </w:rPr>
        <w:t>our official website</w:t>
      </w:r>
      <w:r w:rsidR="007627FA" w:rsidRPr="009C13C5">
        <w:rPr>
          <w:snapToGrid w:val="0"/>
          <w:sz w:val="22"/>
          <w:szCs w:val="22"/>
          <w:lang w:val="en-GB"/>
        </w:rPr>
        <w:t xml:space="preserve"> </w:t>
      </w:r>
      <w:r w:rsidR="00A7625A" w:rsidRPr="009C13C5">
        <w:rPr>
          <w:snapToGrid w:val="0"/>
          <w:sz w:val="22"/>
          <w:szCs w:val="22"/>
          <w:lang w:val="en-GB"/>
        </w:rPr>
        <w:t>under</w:t>
      </w:r>
      <w:r w:rsidR="007627FA" w:rsidRPr="009C13C5">
        <w:rPr>
          <w:snapToGrid w:val="0"/>
          <w:sz w:val="22"/>
          <w:szCs w:val="22"/>
          <w:lang w:val="en-GB"/>
        </w:rPr>
        <w:t xml:space="preserve"> </w:t>
      </w:r>
      <w:hyperlink r:id="rId6" w:history="1">
        <w:r w:rsidR="00827101">
          <w:rPr>
            <w:rStyle w:val="Hyperlink"/>
            <w:snapToGrid w:val="0"/>
            <w:sz w:val="22"/>
            <w:szCs w:val="22"/>
            <w:lang w:val="en-GB"/>
          </w:rPr>
          <w:t>ISFR2026 Homepage</w:t>
        </w:r>
      </w:hyperlink>
      <w:r w:rsidR="00A7625A" w:rsidRPr="009C13C5">
        <w:rPr>
          <w:snapToGrid w:val="0"/>
          <w:sz w:val="22"/>
          <w:szCs w:val="22"/>
          <w:lang w:val="en-GB"/>
        </w:rPr>
        <w:t xml:space="preserve"> </w:t>
      </w:r>
      <w:r w:rsidR="007E4395" w:rsidRPr="009C13C5">
        <w:rPr>
          <w:snapToGrid w:val="0"/>
          <w:sz w:val="22"/>
          <w:szCs w:val="22"/>
          <w:lang w:val="en-GB"/>
        </w:rPr>
        <w:t>no later than</w:t>
      </w:r>
      <w:r w:rsidR="007627FA" w:rsidRPr="009C13C5">
        <w:rPr>
          <w:snapToGrid w:val="0"/>
          <w:sz w:val="22"/>
          <w:szCs w:val="22"/>
          <w:lang w:val="en-GB"/>
        </w:rPr>
        <w:t xml:space="preserve"> </w:t>
      </w:r>
      <w:r w:rsidR="00202373">
        <w:rPr>
          <w:snapToGrid w:val="0"/>
          <w:sz w:val="22"/>
          <w:szCs w:val="22"/>
          <w:lang w:val="en-GB"/>
        </w:rPr>
        <w:t>January 31</w:t>
      </w:r>
      <w:r w:rsidR="00202373">
        <w:rPr>
          <w:snapToGrid w:val="0"/>
          <w:sz w:val="22"/>
          <w:szCs w:val="22"/>
          <w:vertAlign w:val="superscript"/>
          <w:lang w:val="en-GB"/>
        </w:rPr>
        <w:t>st</w:t>
      </w:r>
      <w:r w:rsidR="007E4395" w:rsidRPr="009C13C5">
        <w:rPr>
          <w:snapToGrid w:val="0"/>
          <w:sz w:val="22"/>
          <w:szCs w:val="22"/>
          <w:lang w:val="en-GB"/>
        </w:rPr>
        <w:t>,</w:t>
      </w:r>
      <w:r w:rsidR="007627FA" w:rsidRPr="00A150F1">
        <w:rPr>
          <w:snapToGrid w:val="0"/>
          <w:sz w:val="22"/>
          <w:szCs w:val="22"/>
          <w:lang w:val="en-GB"/>
        </w:rPr>
        <w:t xml:space="preserve"> 202</w:t>
      </w:r>
      <w:r w:rsidR="00202373">
        <w:rPr>
          <w:snapToGrid w:val="0"/>
          <w:sz w:val="22"/>
          <w:szCs w:val="22"/>
          <w:lang w:val="en-GB"/>
        </w:rPr>
        <w:t>6</w:t>
      </w:r>
      <w:r w:rsidR="00B73BDE" w:rsidRPr="00A150F1">
        <w:rPr>
          <w:snapToGrid w:val="0"/>
          <w:sz w:val="22"/>
          <w:szCs w:val="22"/>
          <w:lang w:val="en-GB"/>
        </w:rPr>
        <w:t xml:space="preserve">. </w:t>
      </w:r>
      <w:r w:rsidR="00872E70">
        <w:rPr>
          <w:snapToGrid w:val="0"/>
          <w:sz w:val="22"/>
          <w:szCs w:val="22"/>
          <w:lang w:val="en-GB"/>
        </w:rPr>
        <w:t>The * denotes the corresponding author; t</w:t>
      </w:r>
      <w:r w:rsidR="00B73BDE" w:rsidRPr="00A150F1">
        <w:rPr>
          <w:snapToGrid w:val="0"/>
          <w:sz w:val="22"/>
          <w:szCs w:val="22"/>
          <w:lang w:val="en-GB"/>
        </w:rPr>
        <w:t>he</w:t>
      </w:r>
      <w:r w:rsidR="00B73BDE">
        <w:rPr>
          <w:snapToGrid w:val="0"/>
          <w:sz w:val="22"/>
          <w:szCs w:val="22"/>
          <w:lang w:val="en-GB"/>
        </w:rPr>
        <w:t xml:space="preserve"> name of the </w:t>
      </w:r>
      <w:r w:rsidR="00B73BDE" w:rsidRPr="00B73BDE">
        <w:rPr>
          <w:snapToGrid w:val="0"/>
          <w:sz w:val="22"/>
          <w:szCs w:val="22"/>
          <w:u w:val="single"/>
          <w:lang w:val="en-GB"/>
        </w:rPr>
        <w:t>presenter</w:t>
      </w:r>
      <w:r w:rsidR="00B73BDE">
        <w:rPr>
          <w:snapToGrid w:val="0"/>
          <w:sz w:val="22"/>
          <w:szCs w:val="22"/>
          <w:lang w:val="en-GB"/>
        </w:rPr>
        <w:t xml:space="preserve"> </w:t>
      </w:r>
      <w:r w:rsidR="00EF4EC6">
        <w:rPr>
          <w:snapToGrid w:val="0"/>
          <w:sz w:val="22"/>
          <w:szCs w:val="22"/>
          <w:lang w:val="en-GB"/>
        </w:rPr>
        <w:t>during</w:t>
      </w:r>
      <w:r w:rsidR="00B73BDE">
        <w:rPr>
          <w:snapToGrid w:val="0"/>
          <w:sz w:val="22"/>
          <w:szCs w:val="22"/>
          <w:lang w:val="en-GB"/>
        </w:rPr>
        <w:t xml:space="preserve"> the workshop should be underlined</w:t>
      </w:r>
      <w:r w:rsidR="002926DB">
        <w:rPr>
          <w:snapToGrid w:val="0"/>
          <w:sz w:val="22"/>
          <w:szCs w:val="22"/>
          <w:lang w:val="en-GB"/>
        </w:rPr>
        <w:t xml:space="preserve"> in the authors’ list</w:t>
      </w:r>
      <w:r w:rsidR="007627FA">
        <w:rPr>
          <w:snapToGrid w:val="0"/>
          <w:sz w:val="22"/>
          <w:szCs w:val="22"/>
          <w:lang w:val="en-GB"/>
        </w:rPr>
        <w:t xml:space="preserve">. </w:t>
      </w:r>
      <w:r w:rsidR="007627FA" w:rsidRPr="007627FA">
        <w:rPr>
          <w:snapToGrid w:val="0"/>
          <w:sz w:val="22"/>
          <w:szCs w:val="22"/>
          <w:lang w:val="en-GB"/>
        </w:rPr>
        <w:t xml:space="preserve">The abstract should outline the </w:t>
      </w:r>
      <w:r w:rsidR="003D1718">
        <w:rPr>
          <w:snapToGrid w:val="0"/>
          <w:sz w:val="22"/>
          <w:szCs w:val="22"/>
          <w:lang w:val="en-GB"/>
        </w:rPr>
        <w:t>significance</w:t>
      </w:r>
      <w:r w:rsidR="007627FA" w:rsidRPr="007627FA">
        <w:rPr>
          <w:snapToGrid w:val="0"/>
          <w:sz w:val="22"/>
          <w:szCs w:val="22"/>
          <w:lang w:val="en-GB"/>
        </w:rPr>
        <w:t xml:space="preserve"> of the research topic, the results and conclusions reached</w:t>
      </w:r>
      <w:r w:rsidR="00252E96">
        <w:rPr>
          <w:snapToGrid w:val="0"/>
          <w:sz w:val="22"/>
          <w:szCs w:val="22"/>
          <w:lang w:val="en-GB"/>
        </w:rPr>
        <w:t xml:space="preserve"> until no</w:t>
      </w:r>
      <w:r w:rsidR="003D1718">
        <w:rPr>
          <w:snapToGrid w:val="0"/>
          <w:sz w:val="22"/>
          <w:szCs w:val="22"/>
          <w:lang w:val="en-GB"/>
        </w:rPr>
        <w:t>w</w:t>
      </w:r>
      <w:r w:rsidR="00AB5908">
        <w:rPr>
          <w:snapToGrid w:val="0"/>
          <w:sz w:val="22"/>
          <w:szCs w:val="22"/>
          <w:lang w:val="en-GB"/>
        </w:rPr>
        <w:t xml:space="preserve">. </w:t>
      </w:r>
      <w:r w:rsidR="004D2BC7">
        <w:rPr>
          <w:snapToGrid w:val="0"/>
          <w:sz w:val="22"/>
          <w:szCs w:val="22"/>
          <w:lang w:val="en-GB"/>
        </w:rPr>
        <w:t xml:space="preserve">Selected </w:t>
      </w:r>
      <w:r w:rsidR="0059437A">
        <w:rPr>
          <w:snapToGrid w:val="0"/>
          <w:sz w:val="22"/>
          <w:szCs w:val="22"/>
          <w:lang w:val="en-GB"/>
        </w:rPr>
        <w:t>contributions</w:t>
      </w:r>
      <w:r w:rsidR="004D2BC7">
        <w:rPr>
          <w:snapToGrid w:val="0"/>
          <w:sz w:val="22"/>
          <w:szCs w:val="22"/>
          <w:lang w:val="en-GB"/>
        </w:rPr>
        <w:t xml:space="preserve"> will be invited to submit a </w:t>
      </w:r>
      <w:r w:rsidR="00B27119">
        <w:rPr>
          <w:snapToGrid w:val="0"/>
          <w:sz w:val="22"/>
          <w:szCs w:val="22"/>
          <w:lang w:val="en-GB"/>
        </w:rPr>
        <w:t>full j</w:t>
      </w:r>
      <w:r w:rsidR="004D2BC7">
        <w:rPr>
          <w:snapToGrid w:val="0"/>
          <w:sz w:val="22"/>
          <w:szCs w:val="22"/>
          <w:lang w:val="en-GB"/>
        </w:rPr>
        <w:t xml:space="preserve">ournal paper to </w:t>
      </w:r>
      <w:r w:rsidR="00B27119">
        <w:rPr>
          <w:snapToGrid w:val="0"/>
          <w:sz w:val="22"/>
          <w:szCs w:val="22"/>
          <w:lang w:val="en-GB"/>
        </w:rPr>
        <w:t xml:space="preserve">be published in </w:t>
      </w:r>
      <w:r w:rsidR="004D2BC7">
        <w:rPr>
          <w:snapToGrid w:val="0"/>
          <w:sz w:val="22"/>
          <w:szCs w:val="22"/>
          <w:lang w:val="en-GB"/>
        </w:rPr>
        <w:t xml:space="preserve">a special issue of </w:t>
      </w:r>
      <w:r w:rsidR="00F510D4" w:rsidRPr="00F510D4">
        <w:rPr>
          <w:i/>
          <w:iCs/>
          <w:snapToGrid w:val="0"/>
          <w:sz w:val="22"/>
          <w:szCs w:val="22"/>
          <w:lang w:val="en-GB"/>
        </w:rPr>
        <w:t>Journal of Material Cycles and Waste Management</w:t>
      </w:r>
      <w:r w:rsidR="004D2BC7">
        <w:rPr>
          <w:snapToGrid w:val="0"/>
          <w:sz w:val="22"/>
          <w:szCs w:val="22"/>
          <w:lang w:val="en-GB"/>
        </w:rPr>
        <w:t xml:space="preserve">. </w:t>
      </w:r>
      <w:r w:rsidR="00AC5AD2">
        <w:rPr>
          <w:snapToGrid w:val="0"/>
          <w:sz w:val="22"/>
          <w:szCs w:val="22"/>
          <w:lang w:val="en-GB"/>
        </w:rPr>
        <w:t>The corresponding a</w:t>
      </w:r>
      <w:r w:rsidR="004D2BC7">
        <w:rPr>
          <w:snapToGrid w:val="0"/>
          <w:sz w:val="22"/>
          <w:szCs w:val="22"/>
          <w:lang w:val="en-GB"/>
        </w:rPr>
        <w:t xml:space="preserve">uthors will be </w:t>
      </w:r>
      <w:r w:rsidR="00AB5908">
        <w:rPr>
          <w:snapToGrid w:val="0"/>
          <w:sz w:val="22"/>
          <w:szCs w:val="22"/>
          <w:lang w:val="en-GB"/>
        </w:rPr>
        <w:t xml:space="preserve">individually </w:t>
      </w:r>
      <w:r w:rsidR="004D2BC7">
        <w:rPr>
          <w:snapToGrid w:val="0"/>
          <w:sz w:val="22"/>
          <w:szCs w:val="22"/>
          <w:lang w:val="en-GB"/>
        </w:rPr>
        <w:t xml:space="preserve">informed </w:t>
      </w:r>
      <w:r w:rsidR="00AB5908">
        <w:rPr>
          <w:snapToGrid w:val="0"/>
          <w:sz w:val="22"/>
          <w:szCs w:val="22"/>
          <w:lang w:val="en-GB"/>
        </w:rPr>
        <w:t xml:space="preserve">of the selection </w:t>
      </w:r>
      <w:r w:rsidR="004D2BC7">
        <w:rPr>
          <w:snapToGrid w:val="0"/>
          <w:sz w:val="22"/>
          <w:szCs w:val="22"/>
          <w:lang w:val="en-GB"/>
        </w:rPr>
        <w:t>after the workshop</w:t>
      </w:r>
      <w:r w:rsidR="00830FE6">
        <w:rPr>
          <w:snapToGrid w:val="0"/>
          <w:sz w:val="22"/>
          <w:szCs w:val="22"/>
          <w:lang w:val="en-GB"/>
        </w:rPr>
        <w:t xml:space="preserve"> and receive </w:t>
      </w:r>
      <w:r w:rsidR="0059437A">
        <w:rPr>
          <w:snapToGrid w:val="0"/>
          <w:sz w:val="22"/>
          <w:szCs w:val="22"/>
          <w:lang w:val="en-GB"/>
        </w:rPr>
        <w:t xml:space="preserve">then </w:t>
      </w:r>
      <w:r w:rsidR="00830FE6">
        <w:rPr>
          <w:snapToGrid w:val="0"/>
          <w:sz w:val="22"/>
          <w:szCs w:val="22"/>
          <w:lang w:val="en-GB"/>
        </w:rPr>
        <w:t>further instructions</w:t>
      </w:r>
      <w:r w:rsidR="004D2BC7">
        <w:rPr>
          <w:snapToGrid w:val="0"/>
          <w:sz w:val="22"/>
          <w:szCs w:val="22"/>
          <w:lang w:val="en-GB"/>
        </w:rPr>
        <w:t>.</w:t>
      </w:r>
    </w:p>
    <w:p w14:paraId="596C1890" w14:textId="77777777" w:rsidR="00703206" w:rsidRPr="00B16067" w:rsidRDefault="00703206" w:rsidP="00703206">
      <w:pPr>
        <w:rPr>
          <w:snapToGrid w:val="0"/>
          <w:sz w:val="22"/>
          <w:szCs w:val="22"/>
          <w:lang w:val="en-GB"/>
        </w:rPr>
      </w:pPr>
    </w:p>
    <w:p w14:paraId="22F73DD5" w14:textId="77777777" w:rsidR="00703206" w:rsidRPr="00B16067" w:rsidRDefault="00703206" w:rsidP="00703206">
      <w:pPr>
        <w:pStyle w:val="Heading2"/>
        <w:rPr>
          <w:sz w:val="22"/>
          <w:szCs w:val="22"/>
          <w:lang w:val="en-GB"/>
        </w:rPr>
      </w:pPr>
      <w:r w:rsidRPr="00B16067">
        <w:rPr>
          <w:sz w:val="22"/>
          <w:szCs w:val="22"/>
          <w:lang w:val="en-GB"/>
        </w:rPr>
        <w:t>Forma</w:t>
      </w:r>
      <w:r w:rsidR="007627FA" w:rsidRPr="00B16067">
        <w:rPr>
          <w:sz w:val="22"/>
          <w:szCs w:val="22"/>
          <w:lang w:val="en-GB"/>
        </w:rPr>
        <w:t>tting</w:t>
      </w:r>
    </w:p>
    <w:p w14:paraId="020BCEFA" w14:textId="5EA4913D" w:rsidR="007627FA" w:rsidRDefault="007627FA" w:rsidP="007627FA">
      <w:pPr>
        <w:jc w:val="both"/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>All abstracts must be written in English</w:t>
      </w:r>
      <w:r w:rsidRPr="007627FA">
        <w:rPr>
          <w:snapToGrid w:val="0"/>
          <w:sz w:val="22"/>
          <w:szCs w:val="22"/>
          <w:lang w:val="en-GB"/>
        </w:rPr>
        <w:t>. The font is Times New Roman and the</w:t>
      </w:r>
      <w:r>
        <w:rPr>
          <w:snapToGrid w:val="0"/>
          <w:sz w:val="22"/>
          <w:szCs w:val="22"/>
          <w:lang w:val="en-GB"/>
        </w:rPr>
        <w:t xml:space="preserve"> abstract should </w:t>
      </w:r>
      <w:r w:rsidR="00202B7C">
        <w:rPr>
          <w:snapToGrid w:val="0"/>
          <w:sz w:val="22"/>
          <w:szCs w:val="22"/>
          <w:lang w:val="en-GB"/>
        </w:rPr>
        <w:t>be</w:t>
      </w:r>
      <w:r>
        <w:rPr>
          <w:snapToGrid w:val="0"/>
          <w:sz w:val="22"/>
          <w:szCs w:val="22"/>
          <w:lang w:val="en-GB"/>
        </w:rPr>
        <w:t xml:space="preserve"> 3</w:t>
      </w:r>
      <w:r w:rsidR="00202B7C">
        <w:rPr>
          <w:snapToGrid w:val="0"/>
          <w:sz w:val="22"/>
          <w:szCs w:val="22"/>
          <w:lang w:val="en-GB"/>
        </w:rPr>
        <w:t>-</w:t>
      </w:r>
      <w:r>
        <w:rPr>
          <w:snapToGrid w:val="0"/>
          <w:sz w:val="22"/>
          <w:szCs w:val="22"/>
          <w:lang w:val="en-GB"/>
        </w:rPr>
        <w:t xml:space="preserve"> page</w:t>
      </w:r>
      <w:r w:rsidR="00202B7C">
        <w:rPr>
          <w:snapToGrid w:val="0"/>
          <w:sz w:val="22"/>
          <w:szCs w:val="22"/>
          <w:lang w:val="en-GB"/>
        </w:rPr>
        <w:t xml:space="preserve"> long</w:t>
      </w:r>
      <w:r>
        <w:rPr>
          <w:snapToGrid w:val="0"/>
          <w:sz w:val="22"/>
          <w:szCs w:val="22"/>
          <w:lang w:val="en-GB"/>
        </w:rPr>
        <w:t>.</w:t>
      </w:r>
      <w:r w:rsidRPr="007627FA">
        <w:rPr>
          <w:snapToGrid w:val="0"/>
          <w:sz w:val="22"/>
          <w:szCs w:val="22"/>
          <w:lang w:val="en-GB"/>
        </w:rPr>
        <w:t xml:space="preserve"> All figures, tables and references must be included in these pages.</w:t>
      </w:r>
      <w:r w:rsidR="005D5E4C">
        <w:rPr>
          <w:snapToGrid w:val="0"/>
          <w:sz w:val="22"/>
          <w:szCs w:val="22"/>
          <w:lang w:val="en-GB"/>
        </w:rPr>
        <w:t xml:space="preserve"> </w:t>
      </w:r>
      <w:r w:rsidR="005D5E4C" w:rsidRPr="005D5E4C">
        <w:rPr>
          <w:snapToGrid w:val="0"/>
          <w:sz w:val="22"/>
          <w:szCs w:val="22"/>
          <w:lang w:val="en-GB"/>
        </w:rPr>
        <w:t>Please use the template provided here for formatting and submit the abstract as a PDF document.</w:t>
      </w:r>
    </w:p>
    <w:p w14:paraId="2AFE714E" w14:textId="77777777" w:rsidR="008D021C" w:rsidRDefault="008D021C" w:rsidP="008D021C">
      <w:pPr>
        <w:jc w:val="both"/>
        <w:rPr>
          <w:snapToGrid w:val="0"/>
          <w:sz w:val="22"/>
          <w:szCs w:val="22"/>
          <w:lang w:val="en-GB"/>
        </w:rPr>
      </w:pPr>
    </w:p>
    <w:p w14:paraId="1A1001F2" w14:textId="5F6B1B2D" w:rsidR="007627FA" w:rsidRPr="007627FA" w:rsidRDefault="007627FA" w:rsidP="008D021C">
      <w:pPr>
        <w:jc w:val="both"/>
        <w:rPr>
          <w:snapToGrid w:val="0"/>
          <w:sz w:val="22"/>
          <w:szCs w:val="22"/>
          <w:lang w:val="en-GB"/>
        </w:rPr>
      </w:pPr>
      <w:r w:rsidRPr="007627FA">
        <w:rPr>
          <w:snapToGrid w:val="0"/>
          <w:sz w:val="22"/>
          <w:szCs w:val="22"/>
          <w:lang w:val="en-GB"/>
        </w:rPr>
        <w:t xml:space="preserve">The title of the </w:t>
      </w:r>
      <w:r>
        <w:rPr>
          <w:snapToGrid w:val="0"/>
          <w:sz w:val="22"/>
          <w:szCs w:val="22"/>
          <w:lang w:val="en-GB"/>
        </w:rPr>
        <w:t>abstract</w:t>
      </w:r>
      <w:r w:rsidRPr="007627FA">
        <w:rPr>
          <w:snapToGrid w:val="0"/>
          <w:sz w:val="22"/>
          <w:szCs w:val="22"/>
          <w:lang w:val="en-GB"/>
        </w:rPr>
        <w:t xml:space="preserve">, author names, and addresses </w:t>
      </w:r>
      <w:r w:rsidR="005D5E4C">
        <w:rPr>
          <w:snapToGrid w:val="0"/>
          <w:sz w:val="22"/>
          <w:szCs w:val="22"/>
          <w:lang w:val="en-GB"/>
        </w:rPr>
        <w:t>should be</w:t>
      </w:r>
      <w:r w:rsidRPr="007627FA">
        <w:rPr>
          <w:snapToGrid w:val="0"/>
          <w:sz w:val="22"/>
          <w:szCs w:val="22"/>
          <w:lang w:val="en-GB"/>
        </w:rPr>
        <w:t xml:space="preserve"> placed centred at the top of the first page. The title has a font size of 20 pt, the author line 14 pt, and the line for the corresponding author's e-mail address 10 pt. The authors' contact information is formatted in 9 pt and italic font. A </w:t>
      </w:r>
      <w:r>
        <w:rPr>
          <w:snapToGrid w:val="0"/>
          <w:sz w:val="22"/>
          <w:szCs w:val="22"/>
          <w:lang w:val="en-GB"/>
        </w:rPr>
        <w:t>space of 12 </w:t>
      </w:r>
      <w:r w:rsidRPr="007627FA">
        <w:rPr>
          <w:snapToGrid w:val="0"/>
          <w:sz w:val="22"/>
          <w:szCs w:val="22"/>
          <w:lang w:val="en-GB"/>
        </w:rPr>
        <w:t>pt is to be maintained after the title, 6 pt after the author line, 6 pt after the e-mail address, 3 pt between addresses, and 12 pt after addresses. A blank line of 12 pt must also be placed between addresses and abstract. Standard text is 11 pt, single-spaced, and justifie</w:t>
      </w:r>
      <w:r>
        <w:rPr>
          <w:snapToGrid w:val="0"/>
          <w:sz w:val="22"/>
          <w:szCs w:val="22"/>
          <w:lang w:val="en-GB"/>
        </w:rPr>
        <w:t>d. Headings are formatted in 11 </w:t>
      </w:r>
      <w:r w:rsidRPr="007627FA">
        <w:rPr>
          <w:snapToGrid w:val="0"/>
          <w:sz w:val="22"/>
          <w:szCs w:val="22"/>
          <w:lang w:val="en-GB"/>
        </w:rPr>
        <w:t xml:space="preserve">pt and bold. Body text begins directly on the line below the headings. One line of spacing must be maintained between the end of a section and the next heading. Sections begin with an indented line (6.6 mm), except for the first line after a heading. The size of the pages is 21 cm x 29.7 cm (A4). Page margins are 2.5 cm on the left and right, 2.0 cm on the top, and 3.0 cm on the bottom. Page numbers are </w:t>
      </w:r>
      <w:r w:rsidR="006468B9">
        <w:rPr>
          <w:snapToGrid w:val="0"/>
          <w:sz w:val="22"/>
          <w:szCs w:val="22"/>
          <w:lang w:val="en-GB"/>
        </w:rPr>
        <w:t>omitted</w:t>
      </w:r>
      <w:r w:rsidRPr="007627FA">
        <w:rPr>
          <w:snapToGrid w:val="0"/>
          <w:sz w:val="22"/>
          <w:szCs w:val="22"/>
          <w:lang w:val="en-GB"/>
        </w:rPr>
        <w:t xml:space="preserve">. </w:t>
      </w:r>
      <w:r w:rsidR="00621EFC">
        <w:rPr>
          <w:snapToGrid w:val="0"/>
          <w:sz w:val="22"/>
          <w:szCs w:val="22"/>
          <w:lang w:val="en-GB"/>
        </w:rPr>
        <w:t>References are marked in the text as [1] or [2-4], and formatted as shown at the end of this file.</w:t>
      </w:r>
    </w:p>
    <w:p w14:paraId="73277270" w14:textId="77777777" w:rsidR="00703206" w:rsidRPr="007627FA" w:rsidRDefault="00703206" w:rsidP="00703206">
      <w:pPr>
        <w:jc w:val="both"/>
        <w:rPr>
          <w:snapToGrid w:val="0"/>
          <w:sz w:val="22"/>
          <w:szCs w:val="22"/>
          <w:lang w:val="en-GB"/>
        </w:rPr>
      </w:pPr>
      <w:r w:rsidRPr="007627FA">
        <w:rPr>
          <w:snapToGrid w:val="0"/>
          <w:sz w:val="22"/>
          <w:szCs w:val="22"/>
          <w:lang w:val="en-GB"/>
        </w:rPr>
        <w:tab/>
      </w:r>
    </w:p>
    <w:p w14:paraId="4B5E1525" w14:textId="77777777" w:rsidR="00703206" w:rsidRPr="00E5415D" w:rsidRDefault="00E5415D" w:rsidP="00703206">
      <w:pPr>
        <w:pStyle w:val="Heading2"/>
        <w:rPr>
          <w:snapToGrid w:val="0"/>
          <w:sz w:val="22"/>
          <w:lang w:val="en-GB"/>
        </w:rPr>
      </w:pPr>
      <w:r w:rsidRPr="00E5415D">
        <w:rPr>
          <w:snapToGrid w:val="0"/>
          <w:sz w:val="22"/>
          <w:lang w:val="en-GB"/>
        </w:rPr>
        <w:t>Figures and Tables</w:t>
      </w:r>
    </w:p>
    <w:p w14:paraId="735DF9FD" w14:textId="7707DE75" w:rsidR="00E5415D" w:rsidRPr="00E5415D" w:rsidRDefault="00E5415D" w:rsidP="00E5415D">
      <w:pPr>
        <w:jc w:val="both"/>
        <w:rPr>
          <w:snapToGrid w:val="0"/>
          <w:sz w:val="22"/>
          <w:lang w:val="en-GB"/>
        </w:rPr>
      </w:pPr>
      <w:r w:rsidRPr="00E5415D">
        <w:rPr>
          <w:snapToGrid w:val="0"/>
          <w:sz w:val="22"/>
          <w:lang w:val="en-GB"/>
        </w:rPr>
        <w:t>Figures and tables should be numbered separately in the order in which they are referenced</w:t>
      </w:r>
      <w:r w:rsidR="00DD0EEA">
        <w:rPr>
          <w:snapToGrid w:val="0"/>
          <w:sz w:val="22"/>
          <w:lang w:val="en-GB"/>
        </w:rPr>
        <w:t xml:space="preserve">, for instance </w:t>
      </w:r>
      <w:r w:rsidR="00DD0EEA" w:rsidRPr="00D36964">
        <w:rPr>
          <w:b/>
          <w:bCs/>
          <w:snapToGrid w:val="0"/>
          <w:sz w:val="22"/>
          <w:lang w:val="en-GB"/>
        </w:rPr>
        <w:t>Fig</w:t>
      </w:r>
      <w:r w:rsidR="00AD4590" w:rsidRPr="00D36964">
        <w:rPr>
          <w:b/>
          <w:bCs/>
          <w:snapToGrid w:val="0"/>
          <w:sz w:val="22"/>
          <w:lang w:val="en-GB"/>
        </w:rPr>
        <w:t>ure</w:t>
      </w:r>
      <w:r w:rsidR="00DD0EEA" w:rsidRPr="00D36964">
        <w:rPr>
          <w:b/>
          <w:bCs/>
          <w:snapToGrid w:val="0"/>
          <w:sz w:val="22"/>
          <w:lang w:val="en-GB"/>
        </w:rPr>
        <w:t xml:space="preserve"> 1</w:t>
      </w:r>
      <w:r w:rsidR="00DD0EEA">
        <w:rPr>
          <w:snapToGrid w:val="0"/>
          <w:sz w:val="22"/>
          <w:lang w:val="en-GB"/>
        </w:rPr>
        <w:t xml:space="preserve"> shows the conference venue</w:t>
      </w:r>
      <w:r w:rsidRPr="00E5415D">
        <w:rPr>
          <w:snapToGrid w:val="0"/>
          <w:sz w:val="22"/>
          <w:lang w:val="en-GB"/>
        </w:rPr>
        <w:t>. The word</w:t>
      </w:r>
      <w:r w:rsidR="000D54D4">
        <w:rPr>
          <w:snapToGrid w:val="0"/>
          <w:sz w:val="22"/>
          <w:lang w:val="en-GB"/>
        </w:rPr>
        <w:t>s</w:t>
      </w:r>
      <w:r w:rsidRPr="00E5415D">
        <w:rPr>
          <w:snapToGrid w:val="0"/>
          <w:sz w:val="22"/>
          <w:lang w:val="en-GB"/>
        </w:rPr>
        <w:t xml:space="preserve"> "Figure" </w:t>
      </w:r>
      <w:r w:rsidR="000D54D4">
        <w:rPr>
          <w:snapToGrid w:val="0"/>
          <w:sz w:val="22"/>
          <w:lang w:val="en-GB"/>
        </w:rPr>
        <w:t xml:space="preserve">or </w:t>
      </w:r>
      <w:r w:rsidR="000D54D4" w:rsidRPr="00E5415D">
        <w:rPr>
          <w:snapToGrid w:val="0"/>
          <w:sz w:val="22"/>
          <w:lang w:val="en-GB"/>
        </w:rPr>
        <w:t>"</w:t>
      </w:r>
      <w:r w:rsidR="000D54D4">
        <w:rPr>
          <w:snapToGrid w:val="0"/>
          <w:sz w:val="22"/>
          <w:lang w:val="en-GB"/>
        </w:rPr>
        <w:t>Table</w:t>
      </w:r>
      <w:r w:rsidR="000D54D4" w:rsidRPr="00E5415D">
        <w:rPr>
          <w:snapToGrid w:val="0"/>
          <w:sz w:val="22"/>
          <w:lang w:val="en-GB"/>
        </w:rPr>
        <w:t xml:space="preserve">" </w:t>
      </w:r>
      <w:r w:rsidRPr="00E5415D">
        <w:rPr>
          <w:snapToGrid w:val="0"/>
          <w:sz w:val="22"/>
          <w:lang w:val="en-GB"/>
        </w:rPr>
        <w:t xml:space="preserve">and the corresponding number are formatted in 11 pt and bold. The caption is formatted like normal body text and is centred. See </w:t>
      </w:r>
      <w:r w:rsidR="00792D9A">
        <w:rPr>
          <w:b/>
          <w:bCs/>
          <w:snapToGrid w:val="0"/>
          <w:sz w:val="22"/>
          <w:lang w:val="en-GB"/>
        </w:rPr>
        <w:t>Table </w:t>
      </w:r>
      <w:r w:rsidRPr="005242C6">
        <w:rPr>
          <w:b/>
          <w:bCs/>
          <w:snapToGrid w:val="0"/>
          <w:sz w:val="22"/>
          <w:lang w:val="en-GB"/>
        </w:rPr>
        <w:t>1</w:t>
      </w:r>
      <w:r w:rsidRPr="00E5415D">
        <w:rPr>
          <w:snapToGrid w:val="0"/>
          <w:sz w:val="22"/>
          <w:lang w:val="en-GB"/>
        </w:rPr>
        <w:t xml:space="preserve"> for </w:t>
      </w:r>
      <w:r w:rsidR="005B2408">
        <w:rPr>
          <w:snapToGrid w:val="0"/>
          <w:sz w:val="22"/>
          <w:lang w:val="en-GB"/>
        </w:rPr>
        <w:t xml:space="preserve">an </w:t>
      </w:r>
      <w:r w:rsidRPr="00E5415D">
        <w:rPr>
          <w:snapToGrid w:val="0"/>
          <w:sz w:val="22"/>
          <w:lang w:val="en-GB"/>
        </w:rPr>
        <w:t>example of proper formatting.</w:t>
      </w:r>
    </w:p>
    <w:p w14:paraId="774C5F09" w14:textId="77777777" w:rsidR="00703206" w:rsidRPr="00E5415D" w:rsidRDefault="00703206" w:rsidP="00703206">
      <w:pPr>
        <w:jc w:val="both"/>
        <w:rPr>
          <w:snapToGrid w:val="0"/>
          <w:sz w:val="22"/>
          <w:lang w:val="en-GB"/>
        </w:rPr>
      </w:pPr>
    </w:p>
    <w:p w14:paraId="47E6CD7C" w14:textId="77777777" w:rsidR="00703206" w:rsidRPr="00291497" w:rsidRDefault="00703206" w:rsidP="00703206">
      <w:pPr>
        <w:jc w:val="center"/>
        <w:rPr>
          <w:sz w:val="22"/>
          <w:lang w:val="en-US"/>
        </w:rPr>
      </w:pPr>
      <w:r w:rsidRPr="00291497">
        <w:rPr>
          <w:b/>
          <w:sz w:val="22"/>
          <w:lang w:val="en-US"/>
        </w:rPr>
        <w:t>Tab</w:t>
      </w:r>
      <w:r w:rsidR="00E5415D">
        <w:rPr>
          <w:b/>
          <w:sz w:val="22"/>
          <w:lang w:val="en-US"/>
        </w:rPr>
        <w:t>le</w:t>
      </w:r>
      <w:r w:rsidRPr="00291497">
        <w:rPr>
          <w:b/>
          <w:sz w:val="22"/>
          <w:lang w:val="en-US"/>
        </w:rPr>
        <w:t xml:space="preserve"> 1.</w:t>
      </w:r>
      <w:r w:rsidRPr="00291497">
        <w:rPr>
          <w:sz w:val="22"/>
          <w:lang w:val="en-US"/>
        </w:rPr>
        <w:t xml:space="preserve"> </w:t>
      </w:r>
      <w:r w:rsidR="00E5415D">
        <w:rPr>
          <w:sz w:val="22"/>
          <w:lang w:val="en-US"/>
        </w:rPr>
        <w:t>Example of a tabl</w:t>
      </w:r>
      <w:r>
        <w:rPr>
          <w:sz w:val="22"/>
          <w:lang w:val="en-US"/>
        </w:rPr>
        <w:t>e</w:t>
      </w:r>
      <w:r w:rsidRPr="00291497">
        <w:rPr>
          <w:sz w:val="22"/>
          <w:lang w:val="en-US"/>
        </w:rPr>
        <w:t>.</w:t>
      </w:r>
    </w:p>
    <w:p w14:paraId="7C65F991" w14:textId="77777777" w:rsidR="00703206" w:rsidRPr="00291497" w:rsidRDefault="00703206" w:rsidP="00703206">
      <w:pPr>
        <w:ind w:firstLine="374"/>
        <w:jc w:val="both"/>
        <w:rPr>
          <w:snapToGrid w:val="0"/>
          <w:sz w:val="22"/>
          <w:lang w:val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2438"/>
        <w:gridCol w:w="2438"/>
      </w:tblGrid>
      <w:tr w:rsidR="00703206" w:rsidRPr="00291497" w14:paraId="5E8932C1" w14:textId="77777777" w:rsidTr="00D3743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29D" w14:textId="15839DD9" w:rsidR="00703206" w:rsidRPr="00291497" w:rsidRDefault="0095499D" w:rsidP="00D37432">
            <w:pPr>
              <w:pStyle w:val="Heading3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Case #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373" w14:textId="589605DB" w:rsidR="00703206" w:rsidRPr="00291497" w:rsidRDefault="0095499D" w:rsidP="00D37432">
            <w:pPr>
              <w:pStyle w:val="Heading3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Value</w:t>
            </w:r>
            <w:r w:rsidR="00703206" w:rsidRPr="00291497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B4" w14:textId="49A2DA8D" w:rsidR="00703206" w:rsidRPr="00291497" w:rsidRDefault="0095499D" w:rsidP="00D37432">
            <w:pPr>
              <w:pStyle w:val="Heading3"/>
              <w:jc w:val="center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Value 2</w:t>
            </w:r>
          </w:p>
        </w:tc>
      </w:tr>
      <w:tr w:rsidR="00703206" w:rsidRPr="00291497" w14:paraId="74E7BDB0" w14:textId="77777777" w:rsidTr="00D3743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E5F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0CF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710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3</w:t>
            </w:r>
          </w:p>
        </w:tc>
      </w:tr>
      <w:tr w:rsidR="00703206" w:rsidRPr="00291497" w14:paraId="1E4F7553" w14:textId="77777777" w:rsidTr="00D3743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7B7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E35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24B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6</w:t>
            </w:r>
          </w:p>
        </w:tc>
      </w:tr>
      <w:tr w:rsidR="00703206" w:rsidRPr="00291497" w14:paraId="094876CE" w14:textId="77777777" w:rsidTr="00D3743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EF7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44F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131" w14:textId="77777777" w:rsidR="00703206" w:rsidRPr="00291497" w:rsidRDefault="00703206" w:rsidP="00D37432">
            <w:pPr>
              <w:jc w:val="center"/>
              <w:rPr>
                <w:sz w:val="22"/>
                <w:lang w:val="en-US"/>
              </w:rPr>
            </w:pPr>
            <w:r w:rsidRPr="00291497">
              <w:rPr>
                <w:sz w:val="22"/>
                <w:lang w:val="en-US"/>
              </w:rPr>
              <w:t>9</w:t>
            </w:r>
          </w:p>
        </w:tc>
      </w:tr>
    </w:tbl>
    <w:p w14:paraId="63A28A83" w14:textId="1D8A15E6" w:rsidR="005B2408" w:rsidRPr="005B2408" w:rsidRDefault="005B2408" w:rsidP="00703206">
      <w:pPr>
        <w:pStyle w:val="Heading2"/>
        <w:rPr>
          <w:b w:val="0"/>
          <w:bCs w:val="0"/>
          <w:snapToGrid w:val="0"/>
          <w:sz w:val="22"/>
          <w:lang w:val="en-GB"/>
        </w:rPr>
      </w:pPr>
      <w:r>
        <w:rPr>
          <w:b w:val="0"/>
          <w:bCs w:val="0"/>
          <w:snapToGrid w:val="0"/>
          <w:sz w:val="22"/>
          <w:lang w:val="en-GB"/>
        </w:rPr>
        <w:lastRenderedPageBreak/>
        <w:t>See below</w:t>
      </w:r>
      <w:r w:rsidRPr="005B2408">
        <w:rPr>
          <w:b w:val="0"/>
          <w:bCs w:val="0"/>
          <w:snapToGrid w:val="0"/>
          <w:sz w:val="22"/>
          <w:lang w:val="en-GB"/>
        </w:rPr>
        <w:t xml:space="preserve"> </w:t>
      </w:r>
      <w:r w:rsidRPr="005B2408">
        <w:rPr>
          <w:snapToGrid w:val="0"/>
          <w:sz w:val="22"/>
          <w:lang w:val="en-GB"/>
        </w:rPr>
        <w:t>Figure 1</w:t>
      </w:r>
      <w:r w:rsidRPr="005B2408">
        <w:rPr>
          <w:b w:val="0"/>
          <w:bCs w:val="0"/>
          <w:snapToGrid w:val="0"/>
          <w:sz w:val="22"/>
          <w:lang w:val="en-GB"/>
        </w:rPr>
        <w:t xml:space="preserve"> for </w:t>
      </w:r>
      <w:r>
        <w:rPr>
          <w:b w:val="0"/>
          <w:bCs w:val="0"/>
          <w:snapToGrid w:val="0"/>
          <w:sz w:val="22"/>
          <w:lang w:val="en-GB"/>
        </w:rPr>
        <w:t xml:space="preserve">an </w:t>
      </w:r>
      <w:r w:rsidRPr="005B2408">
        <w:rPr>
          <w:b w:val="0"/>
          <w:bCs w:val="0"/>
          <w:snapToGrid w:val="0"/>
          <w:sz w:val="22"/>
          <w:lang w:val="en-GB"/>
        </w:rPr>
        <w:t>example</w:t>
      </w:r>
      <w:r>
        <w:rPr>
          <w:b w:val="0"/>
          <w:bCs w:val="0"/>
          <w:snapToGrid w:val="0"/>
          <w:sz w:val="22"/>
          <w:lang w:val="en-GB"/>
        </w:rPr>
        <w:t xml:space="preserve"> of a figure</w:t>
      </w:r>
      <w:r w:rsidRPr="005B2408">
        <w:rPr>
          <w:b w:val="0"/>
          <w:bCs w:val="0"/>
          <w:snapToGrid w:val="0"/>
          <w:sz w:val="22"/>
          <w:lang w:val="en-GB"/>
        </w:rPr>
        <w:t>. Please refer to the figures</w:t>
      </w:r>
      <w:r>
        <w:rPr>
          <w:b w:val="0"/>
          <w:bCs w:val="0"/>
          <w:snapToGrid w:val="0"/>
          <w:sz w:val="22"/>
          <w:lang w:val="en-GB"/>
        </w:rPr>
        <w:t xml:space="preserve"> and </w:t>
      </w:r>
      <w:r w:rsidRPr="005B2408">
        <w:rPr>
          <w:b w:val="0"/>
          <w:bCs w:val="0"/>
          <w:snapToGrid w:val="0"/>
          <w:sz w:val="22"/>
          <w:lang w:val="en-GB"/>
        </w:rPr>
        <w:t xml:space="preserve">tables in the body text as </w:t>
      </w:r>
      <w:r w:rsidR="00EF4EC6">
        <w:rPr>
          <w:b w:val="0"/>
          <w:bCs w:val="0"/>
          <w:snapToGrid w:val="0"/>
          <w:sz w:val="22"/>
          <w:lang w:val="en-GB"/>
        </w:rPr>
        <w:t>illu</w:t>
      </w:r>
      <w:r w:rsidRPr="005B2408">
        <w:rPr>
          <w:b w:val="0"/>
          <w:bCs w:val="0"/>
          <w:snapToGrid w:val="0"/>
          <w:sz w:val="22"/>
          <w:lang w:val="en-GB"/>
        </w:rPr>
        <w:t>strated in the previous sentence</w:t>
      </w:r>
      <w:r>
        <w:rPr>
          <w:b w:val="0"/>
          <w:bCs w:val="0"/>
          <w:snapToGrid w:val="0"/>
          <w:sz w:val="22"/>
          <w:lang w:val="en-GB"/>
        </w:rPr>
        <w:t>s</w:t>
      </w:r>
      <w:r w:rsidRPr="005B2408">
        <w:rPr>
          <w:b w:val="0"/>
          <w:bCs w:val="0"/>
          <w:snapToGrid w:val="0"/>
          <w:sz w:val="22"/>
          <w:lang w:val="en-GB"/>
        </w:rPr>
        <w:t>.</w:t>
      </w:r>
    </w:p>
    <w:p w14:paraId="7D35A262" w14:textId="77777777" w:rsidR="005B2408" w:rsidRDefault="005B2408" w:rsidP="00703206">
      <w:pPr>
        <w:pStyle w:val="Heading2"/>
        <w:rPr>
          <w:snapToGrid w:val="0"/>
          <w:sz w:val="22"/>
          <w:lang w:val="en-GB"/>
        </w:rPr>
      </w:pPr>
    </w:p>
    <w:p w14:paraId="368FBC93" w14:textId="6DA8BBB3" w:rsidR="00703206" w:rsidRPr="005B2408" w:rsidRDefault="00E5415D" w:rsidP="00703206">
      <w:pPr>
        <w:pStyle w:val="Heading2"/>
        <w:rPr>
          <w:sz w:val="22"/>
          <w:lang w:val="en-US"/>
        </w:rPr>
      </w:pPr>
      <w:r w:rsidRPr="005B2408">
        <w:rPr>
          <w:sz w:val="22"/>
          <w:lang w:val="en-US"/>
        </w:rPr>
        <w:t>Equations</w:t>
      </w:r>
    </w:p>
    <w:p w14:paraId="4342200E" w14:textId="77777777" w:rsidR="00703206" w:rsidRPr="00E5415D" w:rsidRDefault="00E5415D" w:rsidP="0045340C">
      <w:pPr>
        <w:jc w:val="both"/>
        <w:rPr>
          <w:sz w:val="22"/>
          <w:szCs w:val="22"/>
          <w:lang w:val="en-GB"/>
        </w:rPr>
      </w:pPr>
      <w:r w:rsidRPr="00E5415D">
        <w:rPr>
          <w:sz w:val="22"/>
          <w:lang w:val="en-GB"/>
        </w:rPr>
        <w:t>Equations are centred and right-justified with reference numbers in parentheses, as shown in the following example:</w:t>
      </w:r>
    </w:p>
    <w:p w14:paraId="5AD48BF5" w14:textId="77777777" w:rsidR="00703206" w:rsidRPr="00B16067" w:rsidRDefault="00703206" w:rsidP="00703206">
      <w:pPr>
        <w:tabs>
          <w:tab w:val="center" w:pos="4536"/>
          <w:tab w:val="right" w:pos="9072"/>
        </w:tabs>
        <w:jc w:val="both"/>
        <w:rPr>
          <w:snapToGrid w:val="0"/>
          <w:sz w:val="22"/>
          <w:lang w:val="en-GB"/>
        </w:rPr>
      </w:pPr>
      <w:r w:rsidRPr="00E5415D">
        <w:rPr>
          <w:i/>
          <w:snapToGrid w:val="0"/>
          <w:sz w:val="24"/>
          <w:lang w:val="en-GB"/>
        </w:rPr>
        <w:tab/>
      </w:r>
      <w:r w:rsidRPr="00874E00">
        <w:rPr>
          <w:b/>
          <w:bCs/>
          <w:i/>
          <w:snapToGrid w:val="0"/>
          <w:sz w:val="22"/>
          <w:lang w:val="en-GB"/>
        </w:rPr>
        <w:t>F</w:t>
      </w:r>
      <w:r w:rsidRPr="00B16067">
        <w:rPr>
          <w:i/>
          <w:snapToGrid w:val="0"/>
          <w:sz w:val="22"/>
          <w:lang w:val="en-GB"/>
        </w:rPr>
        <w:t xml:space="preserve"> = m</w:t>
      </w:r>
      <w:r w:rsidRPr="00874E00">
        <w:rPr>
          <w:b/>
          <w:bCs/>
          <w:snapToGrid w:val="0"/>
          <w:sz w:val="22"/>
          <w:lang w:val="en-GB"/>
        </w:rPr>
        <w:t>a</w:t>
      </w:r>
      <w:r w:rsidRPr="00B16067">
        <w:rPr>
          <w:snapToGrid w:val="0"/>
          <w:sz w:val="22"/>
          <w:lang w:val="en-GB"/>
        </w:rPr>
        <w:t>.</w:t>
      </w:r>
      <w:r w:rsidRPr="00B16067">
        <w:rPr>
          <w:snapToGrid w:val="0"/>
          <w:sz w:val="22"/>
          <w:lang w:val="en-GB"/>
        </w:rPr>
        <w:tab/>
        <w:t>(1)</w:t>
      </w:r>
    </w:p>
    <w:p w14:paraId="7DB3D8CC" w14:textId="77777777" w:rsidR="008D021C" w:rsidRDefault="008D021C" w:rsidP="008D021C">
      <w:pPr>
        <w:jc w:val="both"/>
        <w:rPr>
          <w:snapToGrid w:val="0"/>
          <w:sz w:val="24"/>
          <w:lang w:val="en-GB"/>
        </w:rPr>
      </w:pPr>
    </w:p>
    <w:p w14:paraId="47736A20" w14:textId="7E4D7CA6" w:rsidR="00E5415D" w:rsidRPr="00E5415D" w:rsidRDefault="00E5415D" w:rsidP="008D021C">
      <w:pPr>
        <w:jc w:val="both"/>
        <w:rPr>
          <w:snapToGrid w:val="0"/>
          <w:sz w:val="22"/>
          <w:lang w:val="en-GB"/>
        </w:rPr>
      </w:pPr>
      <w:r w:rsidRPr="00E5415D">
        <w:rPr>
          <w:snapToGrid w:val="0"/>
          <w:sz w:val="22"/>
          <w:lang w:val="en-GB"/>
        </w:rPr>
        <w:t>Equations are separated from the body text with a blank line and referenced with the</w:t>
      </w:r>
      <w:r w:rsidR="00AD4590">
        <w:rPr>
          <w:snapToGrid w:val="0"/>
          <w:sz w:val="22"/>
          <w:lang w:val="en-GB"/>
        </w:rPr>
        <w:t>ir</w:t>
      </w:r>
      <w:r w:rsidRPr="00E5415D">
        <w:rPr>
          <w:snapToGrid w:val="0"/>
          <w:sz w:val="22"/>
          <w:lang w:val="en-GB"/>
        </w:rPr>
        <w:t xml:space="preserve"> number</w:t>
      </w:r>
      <w:r w:rsidR="00AD4590">
        <w:rPr>
          <w:snapToGrid w:val="0"/>
          <w:sz w:val="22"/>
          <w:lang w:val="en-GB"/>
        </w:rPr>
        <w:t xml:space="preserve"> in parentheses</w:t>
      </w:r>
      <w:r w:rsidR="00DD0EEA">
        <w:rPr>
          <w:snapToGrid w:val="0"/>
          <w:sz w:val="22"/>
          <w:lang w:val="en-GB"/>
        </w:rPr>
        <w:t>, Eq</w:t>
      </w:r>
      <w:r w:rsidR="00AD4590">
        <w:rPr>
          <w:snapToGrid w:val="0"/>
          <w:sz w:val="22"/>
          <w:lang w:val="en-GB"/>
        </w:rPr>
        <w:t>uation</w:t>
      </w:r>
      <w:r w:rsidR="00DD0EEA">
        <w:rPr>
          <w:snapToGrid w:val="0"/>
          <w:sz w:val="22"/>
          <w:lang w:val="en-GB"/>
        </w:rPr>
        <w:t xml:space="preserve"> (1)</w:t>
      </w:r>
      <w:r w:rsidRPr="00E5415D">
        <w:rPr>
          <w:snapToGrid w:val="0"/>
          <w:sz w:val="22"/>
          <w:lang w:val="en-GB"/>
        </w:rPr>
        <w:t>. All symbols are formatted in italics or according to usual scientific guidelines.</w:t>
      </w:r>
    </w:p>
    <w:p w14:paraId="31BB1F5F" w14:textId="77777777" w:rsidR="00703206" w:rsidRPr="00E5415D" w:rsidRDefault="00703206" w:rsidP="00703206">
      <w:pPr>
        <w:pStyle w:val="BodyText2"/>
        <w:ind w:firstLine="0"/>
        <w:rPr>
          <w:sz w:val="24"/>
          <w:lang w:val="en-GB"/>
        </w:rPr>
      </w:pPr>
    </w:p>
    <w:p w14:paraId="72AF5FDE" w14:textId="29A67DD9" w:rsidR="00703206" w:rsidRDefault="003A0BAD" w:rsidP="00703206">
      <w:pPr>
        <w:pStyle w:val="BodyText2"/>
        <w:ind w:firstLine="0"/>
        <w:jc w:val="center"/>
        <w:rPr>
          <w:snapToGrid w:val="0"/>
          <w:sz w:val="24"/>
          <w:lang w:val="en-US"/>
        </w:rPr>
      </w:pPr>
      <w:r>
        <w:rPr>
          <w:noProof/>
        </w:rPr>
        <w:drawing>
          <wp:inline distT="0" distB="0" distL="0" distR="0" wp14:anchorId="429A0193" wp14:editId="4242BA41">
            <wp:extent cx="3549650" cy="1988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DB81E" w14:textId="47AD321A" w:rsidR="00703206" w:rsidRPr="003A161C" w:rsidRDefault="003A161C" w:rsidP="00703206">
      <w:pPr>
        <w:pStyle w:val="BodyText2"/>
        <w:ind w:firstLine="0"/>
        <w:jc w:val="center"/>
        <w:rPr>
          <w:snapToGrid w:val="0"/>
          <w:sz w:val="22"/>
          <w:szCs w:val="24"/>
          <w:lang w:val="en-GB"/>
        </w:rPr>
      </w:pPr>
      <w:r w:rsidRPr="003A161C">
        <w:rPr>
          <w:b/>
          <w:snapToGrid w:val="0"/>
          <w:sz w:val="22"/>
          <w:szCs w:val="24"/>
          <w:lang w:val="en-GB"/>
        </w:rPr>
        <w:t>Figure</w:t>
      </w:r>
      <w:r w:rsidR="00703206" w:rsidRPr="003A161C">
        <w:rPr>
          <w:b/>
          <w:snapToGrid w:val="0"/>
          <w:sz w:val="22"/>
          <w:szCs w:val="24"/>
          <w:lang w:val="en-GB"/>
        </w:rPr>
        <w:t xml:space="preserve"> 1</w:t>
      </w:r>
      <w:r w:rsidR="00703206" w:rsidRPr="003A161C">
        <w:rPr>
          <w:snapToGrid w:val="0"/>
          <w:sz w:val="22"/>
          <w:szCs w:val="24"/>
          <w:lang w:val="en-GB"/>
        </w:rPr>
        <w:t xml:space="preserve">. </w:t>
      </w:r>
      <w:r w:rsidRPr="003A161C">
        <w:rPr>
          <w:snapToGrid w:val="0"/>
          <w:sz w:val="22"/>
          <w:szCs w:val="24"/>
          <w:lang w:val="en-GB"/>
        </w:rPr>
        <w:t xml:space="preserve">View of </w:t>
      </w:r>
      <w:r w:rsidR="00BE1C7F">
        <w:rPr>
          <w:snapToGrid w:val="0"/>
          <w:sz w:val="22"/>
          <w:szCs w:val="24"/>
          <w:lang w:val="en-GB"/>
        </w:rPr>
        <w:t xml:space="preserve">the </w:t>
      </w:r>
      <w:r w:rsidR="00B2594D" w:rsidRPr="00B2594D">
        <w:rPr>
          <w:snapToGrid w:val="0"/>
          <w:sz w:val="22"/>
          <w:szCs w:val="24"/>
          <w:lang w:val="en-GB"/>
        </w:rPr>
        <w:t>Karlsruhe Palace</w:t>
      </w:r>
      <w:r w:rsidR="00703206" w:rsidRPr="003A161C">
        <w:rPr>
          <w:snapToGrid w:val="0"/>
          <w:sz w:val="22"/>
          <w:szCs w:val="24"/>
          <w:lang w:val="en-GB"/>
        </w:rPr>
        <w:t>.</w:t>
      </w:r>
    </w:p>
    <w:p w14:paraId="3C8D231A" w14:textId="77777777" w:rsidR="00703206" w:rsidRPr="003A161C" w:rsidRDefault="00703206" w:rsidP="00703206">
      <w:pPr>
        <w:ind w:firstLine="374"/>
        <w:jc w:val="both"/>
        <w:rPr>
          <w:snapToGrid w:val="0"/>
          <w:sz w:val="22"/>
          <w:lang w:val="en-GB"/>
        </w:rPr>
      </w:pPr>
    </w:p>
    <w:p w14:paraId="0F2D3261" w14:textId="5ABA9F1B" w:rsidR="003A66E3" w:rsidRPr="00B16067" w:rsidRDefault="003A66E3" w:rsidP="003A66E3">
      <w:pPr>
        <w:pStyle w:val="Heading2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Length</w:t>
      </w:r>
    </w:p>
    <w:p w14:paraId="354FAD36" w14:textId="09AF6B16" w:rsidR="003A66E3" w:rsidRDefault="003A66E3" w:rsidP="003A66E3">
      <w:pPr>
        <w:jc w:val="both"/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As already explained, it is expected that the submitted abstract should be </w:t>
      </w:r>
      <w:r w:rsidR="00F510D4">
        <w:rPr>
          <w:snapToGrid w:val="0"/>
          <w:sz w:val="22"/>
          <w:szCs w:val="22"/>
          <w:lang w:val="en-GB"/>
        </w:rPr>
        <w:t xml:space="preserve">max. </w:t>
      </w:r>
      <w:r>
        <w:rPr>
          <w:snapToGrid w:val="0"/>
          <w:sz w:val="22"/>
          <w:szCs w:val="22"/>
          <w:lang w:val="en-GB"/>
        </w:rPr>
        <w:t>3-page long and contain first results of the research – not only perspectives</w:t>
      </w:r>
      <w:r w:rsidRPr="007627FA">
        <w:rPr>
          <w:snapToGrid w:val="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The rest of the text below is simply a place-holder.</w:t>
      </w:r>
    </w:p>
    <w:p w14:paraId="60670BA6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6C36BBC4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0ACE2D97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Duis autem </w:t>
      </w:r>
      <w:proofErr w:type="spellStart"/>
      <w:r w:rsidRPr="001A67D7">
        <w:rPr>
          <w:snapToGrid w:val="0"/>
          <w:sz w:val="22"/>
          <w:szCs w:val="22"/>
          <w:lang w:val="en-GB"/>
        </w:rPr>
        <w:t>vel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iriure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Pr="001A67D7">
        <w:rPr>
          <w:snapToGrid w:val="0"/>
          <w:sz w:val="22"/>
          <w:szCs w:val="22"/>
          <w:lang w:val="en-GB"/>
        </w:rPr>
        <w:t>hendrerit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Pr="001A67D7">
        <w:rPr>
          <w:snapToGrid w:val="0"/>
          <w:sz w:val="22"/>
          <w:szCs w:val="22"/>
          <w:lang w:val="en-GB"/>
        </w:rPr>
        <w:t>vulputate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velit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esse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molestie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consequat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vel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illum dolore </w:t>
      </w:r>
      <w:proofErr w:type="spellStart"/>
      <w:r w:rsidRPr="001A67D7">
        <w:rPr>
          <w:snapToGrid w:val="0"/>
          <w:sz w:val="22"/>
          <w:szCs w:val="22"/>
          <w:lang w:val="en-GB"/>
        </w:rPr>
        <w:t>eu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feugiat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facilisis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eros et </w:t>
      </w:r>
      <w:proofErr w:type="spellStart"/>
      <w:r w:rsidRPr="001A67D7">
        <w:rPr>
          <w:snapToGrid w:val="0"/>
          <w:sz w:val="22"/>
          <w:szCs w:val="22"/>
          <w:lang w:val="en-GB"/>
        </w:rPr>
        <w:t>accumsan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iusto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odio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dignissim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qui </w:t>
      </w:r>
      <w:proofErr w:type="spellStart"/>
      <w:r w:rsidRPr="001A67D7">
        <w:rPr>
          <w:snapToGrid w:val="0"/>
          <w:sz w:val="22"/>
          <w:szCs w:val="22"/>
          <w:lang w:val="en-GB"/>
        </w:rPr>
        <w:t>blandit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praesent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luptatum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zzril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delenit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augue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duis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</w:t>
      </w:r>
      <w:proofErr w:type="spellStart"/>
      <w:r w:rsidRPr="001A67D7">
        <w:rPr>
          <w:snapToGrid w:val="0"/>
          <w:sz w:val="22"/>
          <w:szCs w:val="22"/>
          <w:lang w:val="en-GB"/>
        </w:rPr>
        <w:t>te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feugait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facilisi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consectetuer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adipiscing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nibh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euismod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tincidunt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laoreet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volutpat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22B7B62D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7CD49849" w14:textId="5911743C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Ut </w:t>
      </w:r>
      <w:proofErr w:type="spellStart"/>
      <w:r w:rsidRPr="001A67D7">
        <w:rPr>
          <w:snapToGrid w:val="0"/>
          <w:sz w:val="22"/>
          <w:szCs w:val="22"/>
          <w:lang w:val="en-GB"/>
        </w:rPr>
        <w:t>wisi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enim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ad minim </w:t>
      </w:r>
      <w:proofErr w:type="spellStart"/>
      <w:r w:rsidRPr="001A67D7">
        <w:rPr>
          <w:snapToGrid w:val="0"/>
          <w:sz w:val="22"/>
          <w:szCs w:val="22"/>
          <w:lang w:val="en-GB"/>
        </w:rPr>
        <w:t>veniam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quis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nostrud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exerci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tation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ullamcorper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suscipit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lobortis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nisl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aliquip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ex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commodo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consequat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Duis autem </w:t>
      </w:r>
      <w:proofErr w:type="spellStart"/>
      <w:r w:rsidRPr="001A67D7">
        <w:rPr>
          <w:snapToGrid w:val="0"/>
          <w:sz w:val="22"/>
          <w:szCs w:val="22"/>
          <w:lang w:val="en-GB"/>
        </w:rPr>
        <w:t>vel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iriure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Pr="001A67D7">
        <w:rPr>
          <w:snapToGrid w:val="0"/>
          <w:sz w:val="22"/>
          <w:szCs w:val="22"/>
          <w:lang w:val="en-GB"/>
        </w:rPr>
        <w:t>hendrerit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Pr="001A67D7">
        <w:rPr>
          <w:snapToGrid w:val="0"/>
          <w:sz w:val="22"/>
          <w:szCs w:val="22"/>
          <w:lang w:val="en-GB"/>
        </w:rPr>
        <w:t>vulputate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velit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esse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molestie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consequat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vel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illum dolore </w:t>
      </w:r>
      <w:proofErr w:type="spellStart"/>
      <w:r w:rsidRPr="001A67D7">
        <w:rPr>
          <w:snapToGrid w:val="0"/>
          <w:sz w:val="22"/>
          <w:szCs w:val="22"/>
          <w:lang w:val="en-GB"/>
        </w:rPr>
        <w:t>eu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feugiat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facilisis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eros et </w:t>
      </w:r>
      <w:proofErr w:type="spellStart"/>
      <w:r w:rsidRPr="001A67D7">
        <w:rPr>
          <w:snapToGrid w:val="0"/>
          <w:sz w:val="22"/>
          <w:szCs w:val="22"/>
          <w:lang w:val="en-GB"/>
        </w:rPr>
        <w:t>accumsan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iusto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odio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dignissim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qui </w:t>
      </w:r>
      <w:proofErr w:type="spellStart"/>
      <w:r w:rsidRPr="001A67D7">
        <w:rPr>
          <w:snapToGrid w:val="0"/>
          <w:sz w:val="22"/>
          <w:szCs w:val="22"/>
          <w:lang w:val="en-GB"/>
        </w:rPr>
        <w:t>blandit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praesent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luptatum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zzril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delenit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augue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duis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</w:t>
      </w:r>
      <w:proofErr w:type="spellStart"/>
      <w:r w:rsidRPr="001A67D7">
        <w:rPr>
          <w:snapToGrid w:val="0"/>
          <w:sz w:val="22"/>
          <w:szCs w:val="22"/>
          <w:lang w:val="en-GB"/>
        </w:rPr>
        <w:t>te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feugait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facilisi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</w:t>
      </w:r>
      <w:r w:rsidR="009F71B3" w:rsidRPr="001A67D7">
        <w:rPr>
          <w:snapToGrid w:val="0"/>
          <w:sz w:val="22"/>
          <w:szCs w:val="22"/>
          <w:lang w:val="en-GB"/>
        </w:rPr>
        <w:t xml:space="preserve">Duis autem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vel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eum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iriure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hendrerit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vulputate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velit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esse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molestie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consequat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vel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illum dolore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eu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feugiat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facilisis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at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vero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eros et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accumsan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iusto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odio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dignissim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qui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blandit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praesent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luptatum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zzril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delenit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augue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duis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dolore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te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feugait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9F71B3" w:rsidRPr="001A67D7">
        <w:rPr>
          <w:snapToGrid w:val="0"/>
          <w:sz w:val="22"/>
          <w:szCs w:val="22"/>
          <w:lang w:val="en-GB"/>
        </w:rPr>
        <w:t>facilisi</w:t>
      </w:r>
      <w:proofErr w:type="spellEnd"/>
      <w:r w:rsidR="009F71B3" w:rsidRPr="001A67D7">
        <w:rPr>
          <w:snapToGrid w:val="0"/>
          <w:sz w:val="22"/>
          <w:szCs w:val="22"/>
          <w:lang w:val="en-GB"/>
        </w:rPr>
        <w:t xml:space="preserve">. </w:t>
      </w:r>
      <w:r w:rsidRPr="001A67D7">
        <w:rPr>
          <w:snapToGrid w:val="0"/>
          <w:sz w:val="22"/>
          <w:szCs w:val="22"/>
          <w:lang w:val="en-GB"/>
        </w:rPr>
        <w:t xml:space="preserve">  </w:t>
      </w:r>
    </w:p>
    <w:p w14:paraId="02E334B7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6169FE43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Nam liber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cum </w:t>
      </w:r>
      <w:proofErr w:type="spellStart"/>
      <w:r w:rsidRPr="001A67D7">
        <w:rPr>
          <w:snapToGrid w:val="0"/>
          <w:sz w:val="22"/>
          <w:szCs w:val="22"/>
          <w:lang w:val="en-GB"/>
        </w:rPr>
        <w:t>soluta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nobis </w:t>
      </w:r>
      <w:proofErr w:type="spellStart"/>
      <w:r w:rsidRPr="001A67D7">
        <w:rPr>
          <w:snapToGrid w:val="0"/>
          <w:sz w:val="22"/>
          <w:szCs w:val="22"/>
          <w:lang w:val="en-GB"/>
        </w:rPr>
        <w:t>eleifend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option </w:t>
      </w:r>
      <w:proofErr w:type="spellStart"/>
      <w:r w:rsidRPr="001A67D7">
        <w:rPr>
          <w:snapToGrid w:val="0"/>
          <w:sz w:val="22"/>
          <w:szCs w:val="22"/>
          <w:lang w:val="en-GB"/>
        </w:rPr>
        <w:t>congue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nihil </w:t>
      </w:r>
      <w:proofErr w:type="spellStart"/>
      <w:r w:rsidRPr="001A67D7">
        <w:rPr>
          <w:snapToGrid w:val="0"/>
          <w:sz w:val="22"/>
          <w:szCs w:val="22"/>
          <w:lang w:val="en-GB"/>
        </w:rPr>
        <w:t>imperdiet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doming id quod </w:t>
      </w:r>
      <w:proofErr w:type="spellStart"/>
      <w:r w:rsidRPr="001A67D7">
        <w:rPr>
          <w:snapToGrid w:val="0"/>
          <w:sz w:val="22"/>
          <w:szCs w:val="22"/>
          <w:lang w:val="en-GB"/>
        </w:rPr>
        <w:t>mazim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placerat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facer </w:t>
      </w:r>
      <w:proofErr w:type="spellStart"/>
      <w:r w:rsidRPr="001A67D7">
        <w:rPr>
          <w:snapToGrid w:val="0"/>
          <w:sz w:val="22"/>
          <w:szCs w:val="22"/>
          <w:lang w:val="en-GB"/>
        </w:rPr>
        <w:t>possim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assum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consectetuer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adipiscing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lastRenderedPageBreak/>
        <w:t>nonummy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nibh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euismod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tincidunt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laoreet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volutpat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Ut </w:t>
      </w:r>
      <w:proofErr w:type="spellStart"/>
      <w:r w:rsidRPr="001A67D7">
        <w:rPr>
          <w:snapToGrid w:val="0"/>
          <w:sz w:val="22"/>
          <w:szCs w:val="22"/>
          <w:lang w:val="en-GB"/>
        </w:rPr>
        <w:t>wisi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enim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ad minim </w:t>
      </w:r>
      <w:proofErr w:type="spellStart"/>
      <w:r w:rsidRPr="001A67D7">
        <w:rPr>
          <w:snapToGrid w:val="0"/>
          <w:sz w:val="22"/>
          <w:szCs w:val="22"/>
          <w:lang w:val="en-GB"/>
        </w:rPr>
        <w:t>veniam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quis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nostrud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exerci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tation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ullamcorper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suscipit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lobortis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nisl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aliquip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ex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commodo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consequat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58106045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074A291C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gramStart"/>
      <w:r w:rsidRPr="001A67D7">
        <w:rPr>
          <w:snapToGrid w:val="0"/>
          <w:sz w:val="22"/>
          <w:szCs w:val="22"/>
          <w:lang w:val="en-GB"/>
        </w:rPr>
        <w:t>At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et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magna no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sea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4317DC2E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0566B5B8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505601A0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0E89304B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consetetur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sadipscing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eirmod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tempor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invidunt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labore et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aliquyam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voluptua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eos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accusam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justo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duo </w:t>
      </w:r>
      <w:proofErr w:type="spellStart"/>
      <w:r w:rsidRPr="001A67D7">
        <w:rPr>
          <w:snapToGrid w:val="0"/>
          <w:sz w:val="22"/>
          <w:szCs w:val="22"/>
          <w:lang w:val="en-GB"/>
        </w:rPr>
        <w:t>dolores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ea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rebum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Stet </w:t>
      </w:r>
      <w:proofErr w:type="spellStart"/>
      <w:r w:rsidRPr="001A67D7">
        <w:rPr>
          <w:snapToGrid w:val="0"/>
          <w:sz w:val="22"/>
          <w:szCs w:val="22"/>
          <w:lang w:val="en-GB"/>
        </w:rPr>
        <w:t>clita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kasd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gubergren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no sea </w:t>
      </w:r>
      <w:proofErr w:type="spellStart"/>
      <w:r w:rsidRPr="001A67D7">
        <w:rPr>
          <w:snapToGrid w:val="0"/>
          <w:sz w:val="22"/>
          <w:szCs w:val="22"/>
          <w:lang w:val="en-GB"/>
        </w:rPr>
        <w:t>takimata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sanctus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gramStart"/>
      <w:r w:rsidRPr="001A67D7">
        <w:rPr>
          <w:snapToGrid w:val="0"/>
          <w:sz w:val="22"/>
          <w:szCs w:val="22"/>
          <w:lang w:val="en-GB"/>
        </w:rPr>
        <w:t>sit</w:t>
      </w:r>
      <w:proofErr w:type="gram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400E6691" w14:textId="77777777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</w:p>
    <w:p w14:paraId="0381A0CC" w14:textId="7146A4DB" w:rsidR="001A67D7" w:rsidRPr="001A67D7" w:rsidRDefault="001A67D7" w:rsidP="001A67D7">
      <w:pPr>
        <w:jc w:val="both"/>
        <w:rPr>
          <w:snapToGrid w:val="0"/>
          <w:sz w:val="22"/>
          <w:szCs w:val="22"/>
          <w:lang w:val="en-GB"/>
        </w:rPr>
      </w:pPr>
      <w:r w:rsidRPr="001A67D7">
        <w:rPr>
          <w:snapToGrid w:val="0"/>
          <w:sz w:val="22"/>
          <w:szCs w:val="22"/>
          <w:lang w:val="en-GB"/>
        </w:rPr>
        <w:t xml:space="preserve">Duis autem </w:t>
      </w:r>
      <w:proofErr w:type="spellStart"/>
      <w:r w:rsidRPr="001A67D7">
        <w:rPr>
          <w:snapToGrid w:val="0"/>
          <w:sz w:val="22"/>
          <w:szCs w:val="22"/>
          <w:lang w:val="en-GB"/>
        </w:rPr>
        <w:t>vel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iriure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Pr="001A67D7">
        <w:rPr>
          <w:snapToGrid w:val="0"/>
          <w:sz w:val="22"/>
          <w:szCs w:val="22"/>
          <w:lang w:val="en-GB"/>
        </w:rPr>
        <w:t>hendrerit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in </w:t>
      </w:r>
      <w:proofErr w:type="spellStart"/>
      <w:r w:rsidRPr="001A67D7">
        <w:rPr>
          <w:snapToGrid w:val="0"/>
          <w:sz w:val="22"/>
          <w:szCs w:val="22"/>
          <w:lang w:val="en-GB"/>
        </w:rPr>
        <w:t>vulputate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velit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esse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molestie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consequat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vel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illum dolore </w:t>
      </w:r>
      <w:proofErr w:type="spellStart"/>
      <w:r w:rsidRPr="001A67D7">
        <w:rPr>
          <w:snapToGrid w:val="0"/>
          <w:sz w:val="22"/>
          <w:szCs w:val="22"/>
          <w:lang w:val="en-GB"/>
        </w:rPr>
        <w:t>eu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feugiat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facilisis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at </w:t>
      </w:r>
      <w:proofErr w:type="spellStart"/>
      <w:r w:rsidRPr="001A67D7">
        <w:rPr>
          <w:snapToGrid w:val="0"/>
          <w:sz w:val="22"/>
          <w:szCs w:val="22"/>
          <w:lang w:val="en-GB"/>
        </w:rPr>
        <w:t>vero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eros et </w:t>
      </w:r>
      <w:proofErr w:type="spellStart"/>
      <w:r w:rsidRPr="001A67D7">
        <w:rPr>
          <w:snapToGrid w:val="0"/>
          <w:sz w:val="22"/>
          <w:szCs w:val="22"/>
          <w:lang w:val="en-GB"/>
        </w:rPr>
        <w:t>accumsan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et </w:t>
      </w:r>
      <w:proofErr w:type="spellStart"/>
      <w:r w:rsidRPr="001A67D7">
        <w:rPr>
          <w:snapToGrid w:val="0"/>
          <w:sz w:val="22"/>
          <w:szCs w:val="22"/>
          <w:lang w:val="en-GB"/>
        </w:rPr>
        <w:t>iusto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odio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dignissim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qui </w:t>
      </w:r>
      <w:proofErr w:type="spellStart"/>
      <w:r w:rsidRPr="001A67D7">
        <w:rPr>
          <w:snapToGrid w:val="0"/>
          <w:sz w:val="22"/>
          <w:szCs w:val="22"/>
          <w:lang w:val="en-GB"/>
        </w:rPr>
        <w:t>blandit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praesent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luptatum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zzril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delenit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augue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duis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</w:t>
      </w:r>
      <w:proofErr w:type="spellStart"/>
      <w:r w:rsidRPr="001A67D7">
        <w:rPr>
          <w:snapToGrid w:val="0"/>
          <w:sz w:val="22"/>
          <w:szCs w:val="22"/>
          <w:lang w:val="en-GB"/>
        </w:rPr>
        <w:t>te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feugait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nulla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facilisi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Lorem ipsum </w:t>
      </w:r>
      <w:proofErr w:type="spellStart"/>
      <w:r w:rsidRPr="001A67D7">
        <w:rPr>
          <w:snapToGrid w:val="0"/>
          <w:sz w:val="22"/>
          <w:szCs w:val="22"/>
          <w:lang w:val="en-GB"/>
        </w:rPr>
        <w:t>dolor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sit </w:t>
      </w:r>
      <w:proofErr w:type="spellStart"/>
      <w:r w:rsidRPr="001A67D7">
        <w:rPr>
          <w:snapToGrid w:val="0"/>
          <w:sz w:val="22"/>
          <w:szCs w:val="22"/>
          <w:lang w:val="en-GB"/>
        </w:rPr>
        <w:t>amet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consectetuer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adipiscing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elit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, </w:t>
      </w:r>
      <w:proofErr w:type="spellStart"/>
      <w:r w:rsidRPr="001A67D7">
        <w:rPr>
          <w:snapToGrid w:val="0"/>
          <w:sz w:val="22"/>
          <w:szCs w:val="22"/>
          <w:lang w:val="en-GB"/>
        </w:rPr>
        <w:t>sed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diam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nonummy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nibh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euismod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tincidunt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ut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laoreet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dolore magna </w:t>
      </w:r>
      <w:proofErr w:type="spellStart"/>
      <w:r w:rsidRPr="001A67D7">
        <w:rPr>
          <w:snapToGrid w:val="0"/>
          <w:sz w:val="22"/>
          <w:szCs w:val="22"/>
          <w:lang w:val="en-GB"/>
        </w:rPr>
        <w:t>aliquam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1A67D7">
        <w:rPr>
          <w:snapToGrid w:val="0"/>
          <w:sz w:val="22"/>
          <w:szCs w:val="22"/>
          <w:lang w:val="en-GB"/>
        </w:rPr>
        <w:t>erat</w:t>
      </w:r>
      <w:proofErr w:type="spellEnd"/>
      <w:r w:rsidRPr="001A67D7">
        <w:rPr>
          <w:snapToGrid w:val="0"/>
          <w:sz w:val="22"/>
          <w:szCs w:val="22"/>
          <w:lang w:val="en-GB"/>
        </w:rPr>
        <w:t xml:space="preserve">.   </w:t>
      </w:r>
    </w:p>
    <w:p w14:paraId="20B6ED1F" w14:textId="77777777" w:rsidR="003A66E3" w:rsidRDefault="003A66E3" w:rsidP="00703206">
      <w:pPr>
        <w:pStyle w:val="Heading2"/>
        <w:rPr>
          <w:sz w:val="22"/>
          <w:lang w:val="en-GB"/>
        </w:rPr>
      </w:pPr>
    </w:p>
    <w:p w14:paraId="0D886BDF" w14:textId="46B4CA05" w:rsidR="00703206" w:rsidRPr="003A161C" w:rsidRDefault="003A161C" w:rsidP="00703206">
      <w:pPr>
        <w:pStyle w:val="Heading2"/>
        <w:rPr>
          <w:sz w:val="22"/>
          <w:lang w:val="en-GB"/>
        </w:rPr>
      </w:pPr>
      <w:r w:rsidRPr="003A161C">
        <w:rPr>
          <w:sz w:val="22"/>
          <w:lang w:val="en-GB"/>
        </w:rPr>
        <w:t>References</w:t>
      </w:r>
    </w:p>
    <w:p w14:paraId="459F122B" w14:textId="0E954AEF" w:rsidR="00703206" w:rsidRDefault="003A161C" w:rsidP="00703206">
      <w:pPr>
        <w:jc w:val="both"/>
        <w:rPr>
          <w:sz w:val="22"/>
          <w:lang w:val="en-GB"/>
        </w:rPr>
      </w:pPr>
      <w:r w:rsidRPr="003A161C">
        <w:rPr>
          <w:sz w:val="22"/>
          <w:lang w:val="en-GB"/>
        </w:rPr>
        <w:t xml:space="preserve">Literature sources are identified in the text with numbers in square brackets. References to journals [1], books [2], conference proceedings [3] and dissertations [4] are to be formatted as </w:t>
      </w:r>
      <w:r w:rsidR="00E23E4C">
        <w:rPr>
          <w:sz w:val="22"/>
          <w:lang w:val="en-GB"/>
        </w:rPr>
        <w:t>shown</w:t>
      </w:r>
      <w:r w:rsidRPr="003A161C">
        <w:rPr>
          <w:sz w:val="22"/>
          <w:lang w:val="en-GB"/>
        </w:rPr>
        <w:t xml:space="preserve"> below.</w:t>
      </w:r>
    </w:p>
    <w:p w14:paraId="0288D264" w14:textId="77777777" w:rsidR="003A161C" w:rsidRPr="007F0607" w:rsidRDefault="003A161C" w:rsidP="00703206">
      <w:pPr>
        <w:jc w:val="both"/>
        <w:rPr>
          <w:sz w:val="22"/>
          <w:szCs w:val="22"/>
          <w:lang w:val="en-GB"/>
        </w:rPr>
      </w:pPr>
    </w:p>
    <w:p w14:paraId="39339424" w14:textId="4B176559" w:rsidR="009559D1" w:rsidRPr="009559D1" w:rsidRDefault="009559D1" w:rsidP="00202373">
      <w:pPr>
        <w:ind w:left="510" w:hanging="510"/>
        <w:jc w:val="both"/>
        <w:rPr>
          <w:rFonts w:eastAsiaTheme="minorEastAsia"/>
          <w:sz w:val="22"/>
          <w:szCs w:val="22"/>
          <w:lang w:val="en-US" w:eastAsia="zh-CN"/>
        </w:rPr>
      </w:pPr>
      <w:r w:rsidRPr="00BD5A03">
        <w:rPr>
          <w:rFonts w:eastAsiaTheme="minorEastAsia"/>
          <w:sz w:val="22"/>
          <w:szCs w:val="22"/>
          <w:lang w:val="en-US" w:eastAsia="zh-CN"/>
        </w:rPr>
        <w:t>[1]</w:t>
      </w:r>
      <w:r w:rsidRPr="00BD5A03">
        <w:rPr>
          <w:rFonts w:eastAsiaTheme="minorEastAsia"/>
          <w:sz w:val="22"/>
          <w:szCs w:val="22"/>
          <w:lang w:val="en-US" w:eastAsia="zh-CN"/>
        </w:rPr>
        <w:tab/>
      </w:r>
      <w:r w:rsidR="00BD5A03" w:rsidRPr="00BD5A03">
        <w:rPr>
          <w:rFonts w:eastAsiaTheme="minorEastAsia"/>
          <w:sz w:val="22"/>
          <w:szCs w:val="22"/>
          <w:lang w:val="en-US" w:eastAsia="zh-CN"/>
        </w:rPr>
        <w:t xml:space="preserve">Bockhorn, H., Hornung, A., Hornung, U., </w:t>
      </w:r>
      <w:proofErr w:type="spellStart"/>
      <w:r w:rsidR="00BD5A03" w:rsidRPr="00BD5A03">
        <w:rPr>
          <w:rFonts w:eastAsiaTheme="minorEastAsia"/>
          <w:sz w:val="22"/>
          <w:szCs w:val="22"/>
          <w:lang w:val="en-US" w:eastAsia="zh-CN"/>
        </w:rPr>
        <w:t>Schawaller</w:t>
      </w:r>
      <w:proofErr w:type="spellEnd"/>
      <w:r w:rsidR="00BD5A03" w:rsidRPr="00BD5A03">
        <w:rPr>
          <w:rFonts w:eastAsiaTheme="minorEastAsia"/>
          <w:sz w:val="22"/>
          <w:szCs w:val="22"/>
          <w:lang w:val="en-US" w:eastAsia="zh-CN"/>
        </w:rPr>
        <w:t xml:space="preserve">, D.: </w:t>
      </w:r>
      <w:r w:rsidR="00BD5A03" w:rsidRPr="00BD5A03">
        <w:rPr>
          <w:rFonts w:eastAsiaTheme="minorEastAsia"/>
          <w:i/>
          <w:iCs/>
          <w:sz w:val="22"/>
          <w:szCs w:val="22"/>
          <w:lang w:eastAsia="zh-CN"/>
        </w:rPr>
        <w:t>Kinetic study on the thermal degradation of polypropylene and polyethylene</w:t>
      </w:r>
      <w:r w:rsidR="00BD5A03">
        <w:rPr>
          <w:rFonts w:eastAsiaTheme="minorEastAsia"/>
          <w:sz w:val="22"/>
          <w:szCs w:val="22"/>
          <w:lang w:eastAsia="zh-CN"/>
        </w:rPr>
        <w:t>,</w:t>
      </w:r>
      <w:r w:rsidR="00BD5A03" w:rsidRPr="00BD5A03">
        <w:rPr>
          <w:rFonts w:eastAsiaTheme="minorEastAsia"/>
          <w:sz w:val="22"/>
          <w:szCs w:val="22"/>
          <w:lang w:eastAsia="zh-CN"/>
        </w:rPr>
        <w:t xml:space="preserve"> Journal of Analytical and Applied Pyrolysis, 48(2), 93-109</w:t>
      </w:r>
      <w:r w:rsidR="00BD5A03">
        <w:rPr>
          <w:rFonts w:eastAsiaTheme="minorEastAsia"/>
          <w:sz w:val="22"/>
          <w:szCs w:val="22"/>
          <w:lang w:eastAsia="zh-CN"/>
        </w:rPr>
        <w:t>,</w:t>
      </w:r>
      <w:r w:rsidR="00BD5A03" w:rsidRPr="00BD5A03">
        <w:rPr>
          <w:rFonts w:eastAsiaTheme="minorEastAsia"/>
          <w:sz w:val="22"/>
          <w:szCs w:val="22"/>
          <w:lang w:val="en-US" w:eastAsia="zh-CN"/>
        </w:rPr>
        <w:t xml:space="preserve"> 1999</w:t>
      </w:r>
      <w:r w:rsidR="00BD5A03">
        <w:rPr>
          <w:rFonts w:eastAsiaTheme="minorEastAsia"/>
          <w:sz w:val="22"/>
          <w:szCs w:val="22"/>
          <w:lang w:val="en-US" w:eastAsia="zh-CN"/>
        </w:rPr>
        <w:t>.</w:t>
      </w:r>
    </w:p>
    <w:p w14:paraId="111CC160" w14:textId="4F412082" w:rsidR="00202373" w:rsidRDefault="00A27AF1" w:rsidP="007C31B9">
      <w:pPr>
        <w:ind w:left="510" w:hanging="510"/>
        <w:jc w:val="both"/>
        <w:rPr>
          <w:rFonts w:eastAsiaTheme="minorEastAsia"/>
          <w:sz w:val="22"/>
          <w:szCs w:val="22"/>
          <w:lang w:eastAsia="zh-CN"/>
        </w:rPr>
      </w:pPr>
      <w:r w:rsidRPr="00A27AF1">
        <w:rPr>
          <w:rFonts w:eastAsiaTheme="minorEastAsia"/>
          <w:sz w:val="22"/>
          <w:szCs w:val="22"/>
          <w:lang w:eastAsia="zh-CN"/>
        </w:rPr>
        <w:t xml:space="preserve">[2] </w:t>
      </w:r>
      <w:r>
        <w:rPr>
          <w:rFonts w:eastAsiaTheme="minorEastAsia"/>
          <w:sz w:val="22"/>
          <w:szCs w:val="22"/>
          <w:lang w:eastAsia="zh-CN"/>
        </w:rPr>
        <w:tab/>
      </w:r>
      <w:proofErr w:type="spellStart"/>
      <w:r w:rsidR="007C31B9" w:rsidRPr="007C31B9">
        <w:rPr>
          <w:rFonts w:eastAsiaTheme="minorEastAsia"/>
          <w:sz w:val="22"/>
          <w:szCs w:val="22"/>
          <w:lang w:eastAsia="zh-CN"/>
        </w:rPr>
        <w:t>Scheirs</w:t>
      </w:r>
      <w:proofErr w:type="spellEnd"/>
      <w:r w:rsidR="007C31B9">
        <w:rPr>
          <w:rFonts w:eastAsiaTheme="minorEastAsia"/>
          <w:sz w:val="22"/>
          <w:szCs w:val="22"/>
          <w:lang w:eastAsia="zh-CN"/>
        </w:rPr>
        <w:t>,</w:t>
      </w:r>
      <w:r w:rsidR="007C31B9" w:rsidRPr="007C31B9">
        <w:rPr>
          <w:rFonts w:eastAsiaTheme="minorEastAsia"/>
          <w:sz w:val="22"/>
          <w:szCs w:val="22"/>
          <w:lang w:eastAsia="zh-CN"/>
        </w:rPr>
        <w:t xml:space="preserve"> J., Kaminsky</w:t>
      </w:r>
      <w:r w:rsidR="007C31B9">
        <w:rPr>
          <w:rFonts w:eastAsiaTheme="minorEastAsia"/>
          <w:sz w:val="22"/>
          <w:szCs w:val="22"/>
          <w:lang w:eastAsia="zh-CN"/>
        </w:rPr>
        <w:t>,</w:t>
      </w:r>
      <w:r w:rsidR="007C31B9" w:rsidRPr="007C31B9">
        <w:rPr>
          <w:rFonts w:eastAsiaTheme="minorEastAsia"/>
          <w:sz w:val="22"/>
          <w:szCs w:val="22"/>
          <w:lang w:eastAsia="zh-CN"/>
        </w:rPr>
        <w:t xml:space="preserve"> W.: </w:t>
      </w:r>
      <w:r w:rsidR="007C31B9" w:rsidRPr="007C31B9">
        <w:rPr>
          <w:rFonts w:eastAsiaTheme="minorEastAsia"/>
          <w:i/>
          <w:iCs/>
          <w:sz w:val="22"/>
          <w:szCs w:val="22"/>
          <w:lang w:eastAsia="zh-CN"/>
        </w:rPr>
        <w:t>Feedstock recycling and pyrolysis of waste plastics</w:t>
      </w:r>
      <w:r w:rsidR="007C31B9" w:rsidRPr="007C31B9">
        <w:rPr>
          <w:rFonts w:eastAsiaTheme="minorEastAsia"/>
          <w:sz w:val="22"/>
          <w:szCs w:val="22"/>
          <w:lang w:eastAsia="zh-CN"/>
        </w:rPr>
        <w:t>, John Wiley &amp; Sons,</w:t>
      </w:r>
      <w:r w:rsidR="007C31B9">
        <w:rPr>
          <w:rFonts w:eastAsiaTheme="minorEastAsia"/>
          <w:sz w:val="22"/>
          <w:szCs w:val="22"/>
          <w:lang w:eastAsia="zh-CN"/>
        </w:rPr>
        <w:t xml:space="preserve"> </w:t>
      </w:r>
      <w:r w:rsidR="007C31B9" w:rsidRPr="007C31B9">
        <w:rPr>
          <w:rFonts w:eastAsiaTheme="minorEastAsia"/>
          <w:sz w:val="22"/>
          <w:szCs w:val="22"/>
          <w:lang w:eastAsia="zh-CN"/>
        </w:rPr>
        <w:t>Chichester, 2006.</w:t>
      </w:r>
    </w:p>
    <w:p w14:paraId="756449C1" w14:textId="3465B8B5" w:rsidR="00A27AF1" w:rsidRDefault="00A27AF1" w:rsidP="001A67D7">
      <w:pPr>
        <w:ind w:left="510" w:hanging="510"/>
        <w:jc w:val="both"/>
        <w:rPr>
          <w:rFonts w:eastAsiaTheme="minorEastAsia"/>
          <w:sz w:val="22"/>
          <w:szCs w:val="22"/>
          <w:lang w:eastAsia="zh-CN"/>
        </w:rPr>
      </w:pPr>
      <w:r w:rsidRPr="00A27AF1">
        <w:rPr>
          <w:rFonts w:eastAsiaTheme="minorEastAsia"/>
          <w:sz w:val="22"/>
          <w:szCs w:val="22"/>
          <w:lang w:eastAsia="zh-CN"/>
        </w:rPr>
        <w:t xml:space="preserve">[3] </w:t>
      </w:r>
      <w:r>
        <w:rPr>
          <w:rFonts w:eastAsiaTheme="minorEastAsia"/>
          <w:sz w:val="22"/>
          <w:szCs w:val="22"/>
          <w:lang w:eastAsia="zh-CN"/>
        </w:rPr>
        <w:tab/>
      </w:r>
      <w:r w:rsidR="00B6691E" w:rsidRPr="00B6691E">
        <w:rPr>
          <w:rFonts w:eastAsiaTheme="minorEastAsia"/>
          <w:sz w:val="22"/>
          <w:szCs w:val="22"/>
          <w:lang w:eastAsia="zh-CN"/>
        </w:rPr>
        <w:t>Shimizu, S., Fujisawa, A., Mizuno, O., Kameda, T., Yoshioka, T.</w:t>
      </w:r>
      <w:r w:rsidR="00B6691E">
        <w:rPr>
          <w:rFonts w:eastAsiaTheme="minorEastAsia"/>
          <w:sz w:val="22"/>
          <w:szCs w:val="22"/>
          <w:lang w:eastAsia="zh-CN"/>
        </w:rPr>
        <w:t>:</w:t>
      </w:r>
      <w:r w:rsidR="00B6691E" w:rsidRPr="00B6691E">
        <w:rPr>
          <w:rFonts w:eastAsiaTheme="minorEastAsia"/>
          <w:sz w:val="22"/>
          <w:szCs w:val="22"/>
          <w:lang w:eastAsia="zh-CN"/>
        </w:rPr>
        <w:t xml:space="preserve"> </w:t>
      </w:r>
      <w:r w:rsidR="00B6691E" w:rsidRPr="00B6691E">
        <w:rPr>
          <w:rFonts w:eastAsiaTheme="minorEastAsia"/>
          <w:i/>
          <w:iCs/>
          <w:sz w:val="22"/>
          <w:szCs w:val="22"/>
          <w:lang w:eastAsia="zh-CN"/>
        </w:rPr>
        <w:t xml:space="preserve">Fermentative hydrogen production from food waste without </w:t>
      </w:r>
      <w:proofErr w:type="spellStart"/>
      <w:r w:rsidR="00B6691E" w:rsidRPr="00B6691E">
        <w:rPr>
          <w:rFonts w:eastAsiaTheme="minorEastAsia"/>
          <w:i/>
          <w:iCs/>
          <w:sz w:val="22"/>
          <w:szCs w:val="22"/>
          <w:lang w:eastAsia="zh-CN"/>
        </w:rPr>
        <w:t>inocula</w:t>
      </w:r>
      <w:proofErr w:type="spellEnd"/>
      <w:r w:rsidR="00B6691E">
        <w:rPr>
          <w:rFonts w:eastAsiaTheme="minorEastAsia"/>
          <w:sz w:val="22"/>
          <w:szCs w:val="22"/>
          <w:lang w:eastAsia="zh-CN"/>
        </w:rPr>
        <w:t>,</w:t>
      </w:r>
      <w:r w:rsidR="00B6691E" w:rsidRPr="00B6691E">
        <w:rPr>
          <w:rFonts w:eastAsiaTheme="minorEastAsia"/>
          <w:sz w:val="22"/>
          <w:szCs w:val="22"/>
          <w:lang w:eastAsia="zh-CN"/>
        </w:rPr>
        <w:t xml:space="preserve"> AIP Conference Proceedings</w:t>
      </w:r>
      <w:r w:rsidR="00BA5248">
        <w:rPr>
          <w:rFonts w:eastAsiaTheme="minorEastAsia"/>
          <w:sz w:val="22"/>
          <w:szCs w:val="22"/>
          <w:lang w:eastAsia="zh-CN"/>
        </w:rPr>
        <w:t xml:space="preserve">, </w:t>
      </w:r>
      <w:r w:rsidR="00BA5248" w:rsidRPr="00BA5248">
        <w:rPr>
          <w:rFonts w:eastAsiaTheme="minorEastAsia"/>
          <w:sz w:val="22"/>
          <w:szCs w:val="22"/>
          <w:lang w:eastAsia="zh-CN"/>
        </w:rPr>
        <w:t>Sendai</w:t>
      </w:r>
      <w:r w:rsidR="00BA5248">
        <w:rPr>
          <w:rFonts w:eastAsiaTheme="minorEastAsia"/>
          <w:sz w:val="22"/>
          <w:szCs w:val="22"/>
          <w:lang w:eastAsia="zh-CN"/>
        </w:rPr>
        <w:t xml:space="preserve">, </w:t>
      </w:r>
      <w:r w:rsidR="00BA5248" w:rsidRPr="00BA5248">
        <w:rPr>
          <w:rFonts w:eastAsiaTheme="minorEastAsia"/>
          <w:sz w:val="22"/>
          <w:szCs w:val="22"/>
          <w:lang w:eastAsia="zh-CN"/>
        </w:rPr>
        <w:t>Japan</w:t>
      </w:r>
      <w:r w:rsidR="00BA5248">
        <w:rPr>
          <w:rFonts w:eastAsiaTheme="minorEastAsia"/>
          <w:sz w:val="22"/>
          <w:szCs w:val="22"/>
          <w:lang w:eastAsia="zh-CN"/>
        </w:rPr>
        <w:t xml:space="preserve">, </w:t>
      </w:r>
      <w:r w:rsidR="00B6691E" w:rsidRPr="00B6691E">
        <w:rPr>
          <w:rFonts w:eastAsiaTheme="minorEastAsia"/>
          <w:sz w:val="22"/>
          <w:szCs w:val="22"/>
          <w:lang w:eastAsia="zh-CN"/>
        </w:rPr>
        <w:t>2008</w:t>
      </w:r>
      <w:r w:rsidR="00BA5248">
        <w:rPr>
          <w:rFonts w:eastAsiaTheme="minorEastAsia"/>
          <w:sz w:val="22"/>
          <w:szCs w:val="22"/>
          <w:lang w:eastAsia="zh-CN"/>
        </w:rPr>
        <w:t>.</w:t>
      </w:r>
    </w:p>
    <w:p w14:paraId="154933A6" w14:textId="1B6A8B79" w:rsidR="00A27AF1" w:rsidRPr="00202373" w:rsidRDefault="00A27AF1" w:rsidP="001A67D7">
      <w:pPr>
        <w:ind w:left="510" w:hanging="510"/>
        <w:jc w:val="both"/>
        <w:rPr>
          <w:rFonts w:eastAsiaTheme="minorEastAsia"/>
          <w:sz w:val="22"/>
          <w:szCs w:val="22"/>
          <w:lang w:val="en-GB" w:eastAsia="zh-CN"/>
        </w:rPr>
      </w:pPr>
      <w:r w:rsidRPr="00A27AF1">
        <w:rPr>
          <w:rFonts w:eastAsiaTheme="minorEastAsia"/>
          <w:sz w:val="22"/>
          <w:szCs w:val="22"/>
          <w:lang w:eastAsia="zh-CN"/>
        </w:rPr>
        <w:t xml:space="preserve">[4] </w:t>
      </w:r>
      <w:r>
        <w:rPr>
          <w:rFonts w:eastAsiaTheme="minorEastAsia"/>
          <w:sz w:val="22"/>
          <w:szCs w:val="22"/>
          <w:lang w:eastAsia="zh-CN"/>
        </w:rPr>
        <w:tab/>
      </w:r>
      <w:r w:rsidRPr="00A27AF1">
        <w:rPr>
          <w:rFonts w:eastAsiaTheme="minorEastAsia"/>
          <w:sz w:val="22"/>
          <w:szCs w:val="22"/>
          <w:lang w:eastAsia="zh-CN"/>
        </w:rPr>
        <w:t>Tavakkol</w:t>
      </w:r>
      <w:r w:rsidR="007C31B9">
        <w:rPr>
          <w:rFonts w:eastAsiaTheme="minorEastAsia"/>
          <w:sz w:val="22"/>
          <w:szCs w:val="22"/>
          <w:lang w:eastAsia="zh-CN"/>
        </w:rPr>
        <w:t>,</w:t>
      </w:r>
      <w:r w:rsidRPr="00A27AF1">
        <w:rPr>
          <w:rFonts w:eastAsiaTheme="minorEastAsia"/>
          <w:sz w:val="22"/>
          <w:szCs w:val="22"/>
          <w:lang w:eastAsia="zh-CN"/>
        </w:rPr>
        <w:t xml:space="preserve"> S.: </w:t>
      </w:r>
      <w:r w:rsidRPr="00A27AF1">
        <w:rPr>
          <w:rFonts w:eastAsiaTheme="minorEastAsia"/>
          <w:i/>
          <w:iCs/>
          <w:sz w:val="22"/>
          <w:szCs w:val="22"/>
          <w:lang w:eastAsia="zh-CN"/>
        </w:rPr>
        <w:t>Numerical Simulation of Wet Biomass Carbonization in Tubular Reactors</w:t>
      </w:r>
      <w:r w:rsidRPr="00A27AF1">
        <w:rPr>
          <w:rFonts w:eastAsiaTheme="minorEastAsia"/>
          <w:sz w:val="22"/>
          <w:szCs w:val="22"/>
          <w:lang w:eastAsia="zh-CN"/>
        </w:rPr>
        <w:t xml:space="preserve">, Ph.D. Thesis, </w:t>
      </w:r>
      <w:proofErr w:type="spellStart"/>
      <w:r w:rsidRPr="00A27AF1">
        <w:rPr>
          <w:rFonts w:eastAsiaTheme="minorEastAsia"/>
          <w:sz w:val="22"/>
          <w:szCs w:val="22"/>
          <w:lang w:eastAsia="zh-CN"/>
        </w:rPr>
        <w:t>Karlsruher</w:t>
      </w:r>
      <w:proofErr w:type="spellEnd"/>
      <w:r w:rsidRPr="00A27AF1">
        <w:rPr>
          <w:rFonts w:eastAsiaTheme="minorEastAsia"/>
          <w:sz w:val="22"/>
          <w:szCs w:val="22"/>
          <w:lang w:eastAsia="zh-CN"/>
        </w:rPr>
        <w:t xml:space="preserve"> </w:t>
      </w:r>
      <w:proofErr w:type="spellStart"/>
      <w:r w:rsidRPr="00A27AF1">
        <w:rPr>
          <w:rFonts w:eastAsiaTheme="minorEastAsia"/>
          <w:sz w:val="22"/>
          <w:szCs w:val="22"/>
          <w:lang w:eastAsia="zh-CN"/>
        </w:rPr>
        <w:t>Institut</w:t>
      </w:r>
      <w:proofErr w:type="spellEnd"/>
      <w:r w:rsidRPr="00A27AF1">
        <w:rPr>
          <w:rFonts w:eastAsiaTheme="minorEastAsia"/>
          <w:sz w:val="22"/>
          <w:szCs w:val="22"/>
          <w:lang w:eastAsia="zh-CN"/>
        </w:rPr>
        <w:t xml:space="preserve"> für </w:t>
      </w:r>
      <w:proofErr w:type="spellStart"/>
      <w:r w:rsidRPr="00A27AF1">
        <w:rPr>
          <w:rFonts w:eastAsiaTheme="minorEastAsia"/>
          <w:sz w:val="22"/>
          <w:szCs w:val="22"/>
          <w:lang w:eastAsia="zh-CN"/>
        </w:rPr>
        <w:t>Technologie</w:t>
      </w:r>
      <w:proofErr w:type="spellEnd"/>
      <w:r w:rsidRPr="00A27AF1">
        <w:rPr>
          <w:rFonts w:eastAsiaTheme="minorEastAsia"/>
          <w:sz w:val="22"/>
          <w:szCs w:val="22"/>
          <w:lang w:eastAsia="zh-CN"/>
        </w:rPr>
        <w:t xml:space="preserve"> (KIT), 2021.</w:t>
      </w:r>
    </w:p>
    <w:sectPr w:rsidR="00A27AF1" w:rsidRPr="00202373" w:rsidSect="00CB7A91">
      <w:headerReference w:type="default" r:id="rId8"/>
      <w:footerReference w:type="default" r:id="rId9"/>
      <w:pgSz w:w="11906" w:h="16838" w:code="9"/>
      <w:pgMar w:top="1134" w:right="1418" w:bottom="1701" w:left="1418" w:header="709" w:footer="709" w:gutter="0"/>
      <w:cols w:space="709" w:equalWidth="0">
        <w:col w:w="90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166F" w14:textId="77777777" w:rsidR="00206E94" w:rsidRDefault="00206E94">
      <w:r>
        <w:separator/>
      </w:r>
    </w:p>
  </w:endnote>
  <w:endnote w:type="continuationSeparator" w:id="0">
    <w:p w14:paraId="1127C4FA" w14:textId="77777777" w:rsidR="00206E94" w:rsidRDefault="0020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F6E0" w14:textId="5109BCA8" w:rsidR="00A63FBF" w:rsidRPr="00902A7D" w:rsidRDefault="00902A7D" w:rsidP="006F486F">
    <w:pPr>
      <w:pStyle w:val="Footer"/>
      <w:jc w:val="right"/>
      <w:rPr>
        <w:i/>
        <w:iCs/>
        <w:sz w:val="22"/>
      </w:rPr>
    </w:pPr>
    <w:r w:rsidRPr="00902A7D">
      <w:rPr>
        <w:i/>
        <w:iCs/>
        <w:lang w:val="en-GB"/>
      </w:rPr>
      <w:t>Karlsruhe</w:t>
    </w:r>
    <w:r>
      <w:rPr>
        <w:i/>
        <w:iCs/>
        <w:lang w:val="en-GB"/>
      </w:rPr>
      <w:t>,</w:t>
    </w:r>
    <w:r w:rsidRPr="00902A7D">
      <w:rPr>
        <w:i/>
        <w:iCs/>
        <w:lang w:val="en-GB"/>
      </w:rPr>
      <w:t xml:space="preserve"> </w:t>
    </w:r>
    <w:r w:rsidR="006F486F" w:rsidRPr="00902A7D">
      <w:rPr>
        <w:i/>
        <w:iCs/>
        <w:lang w:val="en-GB"/>
      </w:rPr>
      <w:t xml:space="preserve">September </w:t>
    </w:r>
    <w:r w:rsidR="00E66D98" w:rsidRPr="00902A7D">
      <w:rPr>
        <w:rFonts w:eastAsiaTheme="minorEastAsia" w:hint="eastAsia"/>
        <w:i/>
        <w:iCs/>
        <w:lang w:val="en-GB" w:eastAsia="zh-CN"/>
      </w:rPr>
      <w:t>6</w:t>
    </w:r>
    <w:r w:rsidR="006F486F" w:rsidRPr="00902A7D">
      <w:rPr>
        <w:i/>
        <w:iCs/>
        <w:lang w:val="en-GB"/>
      </w:rPr>
      <w:t>-9, 2026</w:t>
    </w:r>
  </w:p>
  <w:p w14:paraId="03EAEDB5" w14:textId="77777777" w:rsidR="00A63FBF" w:rsidRPr="00902A7D" w:rsidRDefault="00A63FBF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7898" w14:textId="77777777" w:rsidR="00206E94" w:rsidRDefault="00206E94">
      <w:r>
        <w:separator/>
      </w:r>
    </w:p>
  </w:footnote>
  <w:footnote w:type="continuationSeparator" w:id="0">
    <w:p w14:paraId="1DCC0BBE" w14:textId="77777777" w:rsidR="00206E94" w:rsidRDefault="0020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DD19" w14:textId="1B0273BB" w:rsidR="005C012C" w:rsidRPr="00C16146" w:rsidRDefault="00C16146">
    <w:pPr>
      <w:pStyle w:val="Header"/>
      <w:rPr>
        <w:i/>
        <w:iCs/>
      </w:rPr>
    </w:pPr>
    <w:r w:rsidRPr="00C16146">
      <w:rPr>
        <w:i/>
        <w:iCs/>
        <w:lang w:val="en-GB"/>
      </w:rPr>
      <w:t>International Symposium on Feedstock Recycling of Polymeric Materials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DD"/>
    <w:rsid w:val="000076AB"/>
    <w:rsid w:val="00013D2E"/>
    <w:rsid w:val="0002403A"/>
    <w:rsid w:val="00067CBF"/>
    <w:rsid w:val="000850E3"/>
    <w:rsid w:val="000A4CB7"/>
    <w:rsid w:val="000D54D4"/>
    <w:rsid w:val="001103FD"/>
    <w:rsid w:val="00180F58"/>
    <w:rsid w:val="001A67D7"/>
    <w:rsid w:val="001C4BAD"/>
    <w:rsid w:val="00202373"/>
    <w:rsid w:val="00202B7C"/>
    <w:rsid w:val="002067E3"/>
    <w:rsid w:val="00206E94"/>
    <w:rsid w:val="00251517"/>
    <w:rsid w:val="00252E96"/>
    <w:rsid w:val="002665F6"/>
    <w:rsid w:val="002926DB"/>
    <w:rsid w:val="0029530D"/>
    <w:rsid w:val="003A0BAD"/>
    <w:rsid w:val="003A161C"/>
    <w:rsid w:val="003A66E3"/>
    <w:rsid w:val="003D1718"/>
    <w:rsid w:val="003D658E"/>
    <w:rsid w:val="00407F94"/>
    <w:rsid w:val="004401AE"/>
    <w:rsid w:val="0045340C"/>
    <w:rsid w:val="004B1054"/>
    <w:rsid w:val="004D2BC7"/>
    <w:rsid w:val="004F2E8F"/>
    <w:rsid w:val="00524146"/>
    <w:rsid w:val="005242C6"/>
    <w:rsid w:val="00534A1F"/>
    <w:rsid w:val="00540229"/>
    <w:rsid w:val="005519FF"/>
    <w:rsid w:val="00566E88"/>
    <w:rsid w:val="0059437A"/>
    <w:rsid w:val="005A41CB"/>
    <w:rsid w:val="005B2408"/>
    <w:rsid w:val="005C012C"/>
    <w:rsid w:val="005D5E4C"/>
    <w:rsid w:val="00621EFC"/>
    <w:rsid w:val="00630436"/>
    <w:rsid w:val="006468B9"/>
    <w:rsid w:val="00654D73"/>
    <w:rsid w:val="00696FB0"/>
    <w:rsid w:val="006F486F"/>
    <w:rsid w:val="00703206"/>
    <w:rsid w:val="00755F9E"/>
    <w:rsid w:val="007627FA"/>
    <w:rsid w:val="007755F3"/>
    <w:rsid w:val="00792D9A"/>
    <w:rsid w:val="007A6FCD"/>
    <w:rsid w:val="007C31B9"/>
    <w:rsid w:val="007E4395"/>
    <w:rsid w:val="007F0607"/>
    <w:rsid w:val="00827101"/>
    <w:rsid w:val="00830FE6"/>
    <w:rsid w:val="00872E70"/>
    <w:rsid w:val="00874E00"/>
    <w:rsid w:val="008B42B2"/>
    <w:rsid w:val="008D021C"/>
    <w:rsid w:val="00902A7D"/>
    <w:rsid w:val="009041F2"/>
    <w:rsid w:val="0095499D"/>
    <w:rsid w:val="009559D1"/>
    <w:rsid w:val="009646F0"/>
    <w:rsid w:val="009C13C5"/>
    <w:rsid w:val="009F6D60"/>
    <w:rsid w:val="009F71B3"/>
    <w:rsid w:val="00A07214"/>
    <w:rsid w:val="00A150F1"/>
    <w:rsid w:val="00A27AF1"/>
    <w:rsid w:val="00A63FBF"/>
    <w:rsid w:val="00A7625A"/>
    <w:rsid w:val="00AB5908"/>
    <w:rsid w:val="00AC5AD2"/>
    <w:rsid w:val="00AD4590"/>
    <w:rsid w:val="00B16067"/>
    <w:rsid w:val="00B2594D"/>
    <w:rsid w:val="00B27119"/>
    <w:rsid w:val="00B4506B"/>
    <w:rsid w:val="00B6691E"/>
    <w:rsid w:val="00B73BDE"/>
    <w:rsid w:val="00B741D7"/>
    <w:rsid w:val="00BA5248"/>
    <w:rsid w:val="00BD5A03"/>
    <w:rsid w:val="00BE1C7F"/>
    <w:rsid w:val="00BE3529"/>
    <w:rsid w:val="00C16146"/>
    <w:rsid w:val="00C354DD"/>
    <w:rsid w:val="00CB7A91"/>
    <w:rsid w:val="00D36964"/>
    <w:rsid w:val="00D45F84"/>
    <w:rsid w:val="00DD0EEA"/>
    <w:rsid w:val="00DE46D8"/>
    <w:rsid w:val="00E059BB"/>
    <w:rsid w:val="00E23E4C"/>
    <w:rsid w:val="00E5415D"/>
    <w:rsid w:val="00E66D98"/>
    <w:rsid w:val="00EA13E9"/>
    <w:rsid w:val="00EB2E33"/>
    <w:rsid w:val="00EF4EC6"/>
    <w:rsid w:val="00F213F5"/>
    <w:rsid w:val="00F510D4"/>
    <w:rsid w:val="00F72ADF"/>
    <w:rsid w:val="00FA790B"/>
    <w:rsid w:val="00F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EA0AB5"/>
  <w15:chartTrackingRefBased/>
  <w15:docId w15:val="{EBB2B198-E31E-4D01-9C7A-EFA7BA65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70320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0320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03206"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70320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3206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703206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703206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703206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Title">
    <w:name w:val="Title"/>
    <w:basedOn w:val="Normal"/>
    <w:link w:val="TitleChar"/>
    <w:qFormat/>
    <w:rsid w:val="00703206"/>
    <w:pPr>
      <w:jc w:val="center"/>
    </w:pPr>
    <w:rPr>
      <w:i/>
      <w:iCs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03206"/>
    <w:rPr>
      <w:rFonts w:ascii="Times New Roman" w:eastAsia="Times New Roman" w:hAnsi="Times New Roman" w:cs="Times New Roman"/>
      <w:i/>
      <w:iCs/>
      <w:sz w:val="16"/>
      <w:szCs w:val="16"/>
      <w:lang w:val="en-AU"/>
    </w:rPr>
  </w:style>
  <w:style w:type="paragraph" w:styleId="BodyText">
    <w:name w:val="Body Text"/>
    <w:basedOn w:val="Normal"/>
    <w:link w:val="BodyTextChar"/>
    <w:rsid w:val="007032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20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703206"/>
    <w:pPr>
      <w:ind w:firstLine="374"/>
      <w:jc w:val="both"/>
    </w:pPr>
  </w:style>
  <w:style w:type="character" w:customStyle="1" w:styleId="BodyText2Char">
    <w:name w:val="Body Text 2 Char"/>
    <w:basedOn w:val="DefaultParagraphFont"/>
    <w:link w:val="BodyText2"/>
    <w:rsid w:val="00703206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Els-Affiliation">
    <w:name w:val="Els-Affiliation"/>
    <w:next w:val="Normal"/>
    <w:rsid w:val="00703206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03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20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627F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2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B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BC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BC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BC7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4B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F0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2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8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8B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7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.kit.edu/isfr202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Pieper</dc:creator>
  <cp:keywords/>
  <dc:description/>
  <cp:lastModifiedBy>Li, Muhao (ITC)</cp:lastModifiedBy>
  <cp:revision>18</cp:revision>
  <cp:lastPrinted>2025-10-06T15:25:00Z</cp:lastPrinted>
  <dcterms:created xsi:type="dcterms:W3CDTF">2024-09-18T12:15:00Z</dcterms:created>
  <dcterms:modified xsi:type="dcterms:W3CDTF">2025-11-24T09:00:00Z</dcterms:modified>
</cp:coreProperties>
</file>